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362" w:rsidRPr="00980362" w:rsidRDefault="00FE4FC5" w:rsidP="00246131">
      <w:pPr>
        <w:jc w:val="both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D-</w:t>
      </w:r>
      <w:r w:rsidR="00980362" w:rsidRPr="00980362">
        <w:rPr>
          <w:b/>
          <w:caps/>
          <w:sz w:val="20"/>
          <w:szCs w:val="20"/>
        </w:rPr>
        <w:t>04.00.00     PODBUDOWY</w:t>
      </w:r>
    </w:p>
    <w:p w:rsidR="00980362" w:rsidRPr="00980362" w:rsidRDefault="00980362" w:rsidP="00246131">
      <w:pPr>
        <w:jc w:val="both"/>
        <w:rPr>
          <w:b/>
          <w:caps/>
          <w:sz w:val="20"/>
          <w:szCs w:val="20"/>
        </w:rPr>
      </w:pPr>
    </w:p>
    <w:p w:rsidR="00980362" w:rsidRPr="00980362" w:rsidRDefault="00FE4FC5" w:rsidP="00246131">
      <w:pPr>
        <w:jc w:val="both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d-</w:t>
      </w:r>
      <w:r w:rsidR="00980362" w:rsidRPr="00980362">
        <w:rPr>
          <w:b/>
          <w:caps/>
          <w:sz w:val="20"/>
          <w:szCs w:val="20"/>
        </w:rPr>
        <w:t>04.01.01   KORYTO WRAZ Z PROFILOWANIEM I ZAGĘSZCZENIEM PODŁOŻA</w:t>
      </w:r>
      <w:bookmarkStart w:id="0" w:name="_Toc416830698"/>
      <w:bookmarkStart w:id="1" w:name="_Toc404150096"/>
    </w:p>
    <w:p w:rsidR="00980362" w:rsidRPr="00980362" w:rsidRDefault="00980362" w:rsidP="00246131">
      <w:pPr>
        <w:jc w:val="both"/>
        <w:rPr>
          <w:b/>
          <w:caps/>
          <w:sz w:val="20"/>
          <w:szCs w:val="20"/>
        </w:rPr>
      </w:pPr>
    </w:p>
    <w:p w:rsidR="00980362" w:rsidRDefault="00980362" w:rsidP="00246131">
      <w:pPr>
        <w:pStyle w:val="Nagwek1"/>
        <w:jc w:val="both"/>
        <w:rPr>
          <w:rFonts w:ascii="Times New Roman" w:hAnsi="Times New Roman"/>
          <w:sz w:val="20"/>
          <w:szCs w:val="20"/>
        </w:rPr>
      </w:pPr>
      <w:r w:rsidRPr="00980362">
        <w:rPr>
          <w:rFonts w:ascii="Times New Roman" w:hAnsi="Times New Roman"/>
          <w:sz w:val="20"/>
          <w:szCs w:val="20"/>
        </w:rPr>
        <w:t>1. WSTĘP</w:t>
      </w:r>
      <w:bookmarkEnd w:id="0"/>
      <w:bookmarkEnd w:id="1"/>
    </w:p>
    <w:p w:rsidR="00980362" w:rsidRPr="00980362" w:rsidRDefault="00980362" w:rsidP="00246131">
      <w:pPr>
        <w:jc w:val="both"/>
      </w:pPr>
    </w:p>
    <w:p w:rsidR="00980362" w:rsidRPr="00980362" w:rsidRDefault="00980362" w:rsidP="00855ECF">
      <w:pPr>
        <w:pStyle w:val="Nagwek2"/>
        <w:rPr>
          <w:rFonts w:ascii="Times New Roman" w:hAnsi="Times New Roman"/>
          <w:sz w:val="20"/>
          <w:szCs w:val="20"/>
        </w:rPr>
      </w:pPr>
      <w:bookmarkStart w:id="2" w:name="_Toc407086006"/>
      <w:bookmarkStart w:id="3" w:name="_Toc407085558"/>
      <w:bookmarkStart w:id="4" w:name="_Toc407085415"/>
      <w:bookmarkStart w:id="5" w:name="_Toc407085272"/>
      <w:bookmarkStart w:id="6" w:name="_Toc407084153"/>
      <w:bookmarkStart w:id="7" w:name="_Toc407083319"/>
      <w:bookmarkStart w:id="8" w:name="_Toc407081520"/>
      <w:bookmarkStart w:id="9" w:name="_Toc407069555"/>
      <w:bookmarkStart w:id="10" w:name="_Toc406984347"/>
      <w:bookmarkStart w:id="11" w:name="_Toc406984156"/>
      <w:bookmarkStart w:id="12" w:name="_Toc406984009"/>
      <w:bookmarkStart w:id="13" w:name="_Toc406915316"/>
      <w:bookmarkStart w:id="14" w:name="_Toc406914738"/>
      <w:bookmarkStart w:id="15" w:name="_Toc406914080"/>
      <w:bookmarkStart w:id="16" w:name="_Toc406913835"/>
      <w:bookmarkStart w:id="17" w:name="_Toc406295846"/>
      <w:bookmarkStart w:id="18" w:name="_Toc405780134"/>
      <w:bookmarkStart w:id="19" w:name="_Toc405704473"/>
      <w:r w:rsidRPr="00980362">
        <w:rPr>
          <w:rFonts w:ascii="Times New Roman" w:hAnsi="Times New Roman"/>
          <w:sz w:val="20"/>
          <w:szCs w:val="20"/>
        </w:rPr>
        <w:t xml:space="preserve">1.1. Przedmiot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980362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ST</w:t>
      </w:r>
    </w:p>
    <w:p w:rsidR="00887C73" w:rsidRDefault="00980362" w:rsidP="00887C73">
      <w:pPr>
        <w:autoSpaceDE w:val="0"/>
        <w:autoSpaceDN w:val="0"/>
        <w:adjustRightInd w:val="0"/>
        <w:ind w:firstLine="360"/>
        <w:jc w:val="both"/>
        <w:rPr>
          <w:b/>
          <w:sz w:val="20"/>
          <w:szCs w:val="20"/>
        </w:rPr>
      </w:pPr>
      <w:r w:rsidRPr="00980362">
        <w:rPr>
          <w:sz w:val="20"/>
          <w:szCs w:val="20"/>
        </w:rPr>
        <w:tab/>
        <w:t>Przedmiotem niniejszej szczegółowej specyfikacji technicznej są wymagania dotyczące wykonania i odbioru robót związanych z wykonywanie</w:t>
      </w:r>
      <w:r w:rsidR="00557C86">
        <w:rPr>
          <w:sz w:val="20"/>
          <w:szCs w:val="20"/>
        </w:rPr>
        <w:t>m koryta wraz z profilowaniem i </w:t>
      </w:r>
      <w:r w:rsidRPr="00980362">
        <w:rPr>
          <w:sz w:val="20"/>
          <w:szCs w:val="20"/>
        </w:rPr>
        <w:t>zagęszczaniem podłoża gruntowego w ramach zadania:</w:t>
      </w:r>
      <w:r w:rsidRPr="00980362">
        <w:rPr>
          <w:b/>
          <w:sz w:val="20"/>
          <w:szCs w:val="20"/>
        </w:rPr>
        <w:t xml:space="preserve"> </w:t>
      </w:r>
      <w:bookmarkStart w:id="20" w:name="_Toc407086007"/>
      <w:bookmarkStart w:id="21" w:name="_Toc407085559"/>
      <w:bookmarkStart w:id="22" w:name="_Toc407085416"/>
      <w:bookmarkStart w:id="23" w:name="_Toc407085273"/>
      <w:bookmarkStart w:id="24" w:name="_Toc407084154"/>
      <w:bookmarkStart w:id="25" w:name="_Toc407083320"/>
      <w:bookmarkStart w:id="26" w:name="_Toc407081521"/>
      <w:bookmarkStart w:id="27" w:name="_Toc407069556"/>
      <w:bookmarkStart w:id="28" w:name="_Toc406984348"/>
      <w:bookmarkStart w:id="29" w:name="_Toc406984157"/>
      <w:bookmarkStart w:id="30" w:name="_Toc406984010"/>
      <w:bookmarkStart w:id="31" w:name="_Toc406915317"/>
      <w:bookmarkStart w:id="32" w:name="_Toc406914739"/>
      <w:bookmarkStart w:id="33" w:name="_Toc406914081"/>
      <w:bookmarkStart w:id="34" w:name="_Toc406913836"/>
      <w:bookmarkStart w:id="35" w:name="_Toc406295847"/>
      <w:bookmarkStart w:id="36" w:name="_Toc405780135"/>
      <w:bookmarkStart w:id="37" w:name="_Toc405704474"/>
      <w:r w:rsidR="0020608B" w:rsidRPr="0020608B">
        <w:rPr>
          <w:b/>
          <w:sz w:val="20"/>
          <w:szCs w:val="20"/>
        </w:rPr>
        <w:t>Budowa ul. Sopockiej w Wilczu</w:t>
      </w:r>
    </w:p>
    <w:p w:rsidR="00246131" w:rsidRDefault="003B3818" w:rsidP="00887C73">
      <w:pPr>
        <w:autoSpaceDE w:val="0"/>
        <w:autoSpaceDN w:val="0"/>
        <w:adjustRightInd w:val="0"/>
        <w:ind w:firstLine="360"/>
        <w:jc w:val="both"/>
        <w:rPr>
          <w:rFonts w:eastAsia="CenturyGothic,Bold"/>
          <w:b/>
          <w:bCs/>
          <w:sz w:val="20"/>
          <w:szCs w:val="20"/>
        </w:rPr>
      </w:pPr>
      <w:r>
        <w:rPr>
          <w:rFonts w:eastAsia="CenturyGothic,Bold"/>
          <w:b/>
          <w:bCs/>
          <w:sz w:val="20"/>
          <w:szCs w:val="20"/>
        </w:rPr>
        <w:tab/>
      </w:r>
    </w:p>
    <w:p w:rsidR="00980362" w:rsidRPr="00980362" w:rsidRDefault="00980362" w:rsidP="00947416">
      <w:pPr>
        <w:jc w:val="both"/>
        <w:rPr>
          <w:b/>
          <w:sz w:val="20"/>
          <w:szCs w:val="20"/>
        </w:rPr>
      </w:pPr>
      <w:r w:rsidRPr="00980362">
        <w:rPr>
          <w:b/>
          <w:sz w:val="20"/>
          <w:szCs w:val="20"/>
        </w:rPr>
        <w:t xml:space="preserve">1.2. Zakres stosowania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980362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S</w:t>
      </w:r>
      <w:r w:rsidRPr="00980362">
        <w:rPr>
          <w:b/>
          <w:sz w:val="20"/>
          <w:szCs w:val="20"/>
        </w:rPr>
        <w:t>T</w:t>
      </w:r>
    </w:p>
    <w:p w:rsidR="00980362" w:rsidRPr="00980362" w:rsidRDefault="00980362" w:rsidP="00246131">
      <w:pPr>
        <w:tabs>
          <w:tab w:val="left" w:pos="0"/>
        </w:tabs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</w:r>
      <w:bookmarkStart w:id="38" w:name="_Toc407086008"/>
      <w:bookmarkStart w:id="39" w:name="_Toc407085560"/>
      <w:bookmarkStart w:id="40" w:name="_Toc407085417"/>
      <w:bookmarkStart w:id="41" w:name="_Toc407085274"/>
      <w:bookmarkStart w:id="42" w:name="_Toc407084155"/>
      <w:bookmarkStart w:id="43" w:name="_Toc407083321"/>
      <w:bookmarkStart w:id="44" w:name="_Toc407081522"/>
      <w:bookmarkStart w:id="45" w:name="_Toc407069557"/>
      <w:bookmarkStart w:id="46" w:name="_Toc406984349"/>
      <w:bookmarkStart w:id="47" w:name="_Toc406984158"/>
      <w:bookmarkStart w:id="48" w:name="_Toc406984011"/>
      <w:bookmarkStart w:id="49" w:name="_Toc406915318"/>
      <w:bookmarkStart w:id="50" w:name="_Toc406914740"/>
      <w:bookmarkStart w:id="51" w:name="_Toc406914082"/>
      <w:bookmarkStart w:id="52" w:name="_Toc406913837"/>
      <w:bookmarkStart w:id="53" w:name="_Toc406295848"/>
      <w:bookmarkStart w:id="54" w:name="_Toc405780136"/>
      <w:bookmarkStart w:id="55" w:name="_Toc405704475"/>
      <w:r w:rsidRPr="00980362">
        <w:rPr>
          <w:sz w:val="20"/>
          <w:szCs w:val="20"/>
        </w:rPr>
        <w:t>S</w:t>
      </w:r>
      <w:r>
        <w:rPr>
          <w:sz w:val="20"/>
          <w:szCs w:val="20"/>
        </w:rPr>
        <w:t>S</w:t>
      </w:r>
      <w:r w:rsidRPr="00980362">
        <w:rPr>
          <w:sz w:val="20"/>
          <w:szCs w:val="20"/>
        </w:rPr>
        <w:t>T jest stosowana jako dokument przetargowy i kontraktowy przy zlecaniu i realizacji robót wymienionych w p</w:t>
      </w:r>
      <w:r>
        <w:rPr>
          <w:sz w:val="20"/>
          <w:szCs w:val="20"/>
        </w:rPr>
        <w:t>unkcie</w:t>
      </w:r>
      <w:r w:rsidRPr="00980362">
        <w:rPr>
          <w:sz w:val="20"/>
          <w:szCs w:val="20"/>
        </w:rPr>
        <w:t xml:space="preserve"> 1.1</w:t>
      </w:r>
    </w:p>
    <w:p w:rsidR="00980362" w:rsidRPr="00980362" w:rsidRDefault="00980362" w:rsidP="00246131">
      <w:pPr>
        <w:jc w:val="both"/>
        <w:rPr>
          <w:b/>
          <w:sz w:val="20"/>
          <w:szCs w:val="20"/>
        </w:rPr>
      </w:pPr>
    </w:p>
    <w:p w:rsidR="00980362" w:rsidRPr="00980362" w:rsidRDefault="00980362" w:rsidP="00246131">
      <w:pPr>
        <w:jc w:val="both"/>
        <w:rPr>
          <w:b/>
          <w:sz w:val="20"/>
          <w:szCs w:val="20"/>
        </w:rPr>
      </w:pPr>
      <w:r w:rsidRPr="00980362">
        <w:rPr>
          <w:b/>
          <w:sz w:val="20"/>
          <w:szCs w:val="20"/>
        </w:rPr>
        <w:t xml:space="preserve">1.3. Zakres robót objętych 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980362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ST</w:t>
      </w:r>
    </w:p>
    <w:p w:rsidR="00980362" w:rsidRDefault="00980362" w:rsidP="00246131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>Ustalenia zawarte w niniejszej specyfikacji dotyczą wykonania robót  wymienionych w p</w:t>
      </w:r>
      <w:r>
        <w:rPr>
          <w:sz w:val="20"/>
          <w:szCs w:val="20"/>
        </w:rPr>
        <w:t>unkcie</w:t>
      </w:r>
      <w:r w:rsidRPr="00980362">
        <w:rPr>
          <w:sz w:val="20"/>
          <w:szCs w:val="20"/>
        </w:rPr>
        <w:t xml:space="preserve"> 1.1  związanych z wykonaniem koryta</w:t>
      </w:r>
      <w:r w:rsidR="00DC7A31">
        <w:rPr>
          <w:sz w:val="20"/>
          <w:szCs w:val="20"/>
        </w:rPr>
        <w:t xml:space="preserve"> </w:t>
      </w:r>
      <w:r w:rsidRPr="00980362">
        <w:rPr>
          <w:sz w:val="20"/>
          <w:szCs w:val="20"/>
        </w:rPr>
        <w:t>wraz z profilowaniem i zagęszczenie</w:t>
      </w:r>
      <w:r w:rsidR="00DC7A31">
        <w:rPr>
          <w:sz w:val="20"/>
          <w:szCs w:val="20"/>
        </w:rPr>
        <w:t xml:space="preserve">m podłoża, dla całego </w:t>
      </w:r>
      <w:r w:rsidRPr="00980362">
        <w:rPr>
          <w:sz w:val="20"/>
          <w:szCs w:val="20"/>
        </w:rPr>
        <w:t xml:space="preserve">zadania w lokalizacjach zgodnych z Dokumentacją Projektową. </w:t>
      </w:r>
    </w:p>
    <w:p w:rsidR="00980362" w:rsidRPr="00980362" w:rsidRDefault="00980362" w:rsidP="00246131">
      <w:pPr>
        <w:jc w:val="both"/>
        <w:rPr>
          <w:sz w:val="20"/>
          <w:szCs w:val="20"/>
        </w:rPr>
      </w:pPr>
    </w:p>
    <w:p w:rsidR="00980362" w:rsidRPr="00980362" w:rsidRDefault="00980362" w:rsidP="00246131">
      <w:pPr>
        <w:pStyle w:val="Nagwek2"/>
        <w:jc w:val="both"/>
        <w:rPr>
          <w:rFonts w:ascii="Times New Roman" w:hAnsi="Times New Roman"/>
          <w:sz w:val="20"/>
          <w:szCs w:val="20"/>
        </w:rPr>
      </w:pPr>
      <w:bookmarkStart w:id="56" w:name="_Toc407086009"/>
      <w:bookmarkStart w:id="57" w:name="_Toc407085561"/>
      <w:bookmarkStart w:id="58" w:name="_Toc407085418"/>
      <w:bookmarkStart w:id="59" w:name="_Toc407085275"/>
      <w:bookmarkStart w:id="60" w:name="_Toc407084156"/>
      <w:bookmarkStart w:id="61" w:name="_Toc407083322"/>
      <w:bookmarkStart w:id="62" w:name="_Toc407081523"/>
      <w:bookmarkStart w:id="63" w:name="_Toc407069558"/>
      <w:bookmarkStart w:id="64" w:name="_Toc406984350"/>
      <w:bookmarkStart w:id="65" w:name="_Toc406984159"/>
      <w:bookmarkStart w:id="66" w:name="_Toc406984012"/>
      <w:bookmarkStart w:id="67" w:name="_Toc406915319"/>
      <w:bookmarkStart w:id="68" w:name="_Toc406914741"/>
      <w:bookmarkStart w:id="69" w:name="_Toc406914083"/>
      <w:bookmarkStart w:id="70" w:name="_Toc406913838"/>
      <w:bookmarkStart w:id="71" w:name="_Toc406295849"/>
      <w:bookmarkStart w:id="72" w:name="_Toc405780137"/>
      <w:bookmarkStart w:id="73" w:name="_Toc405704476"/>
      <w:r w:rsidRPr="00980362">
        <w:rPr>
          <w:rFonts w:ascii="Times New Roman" w:hAnsi="Times New Roman"/>
          <w:sz w:val="20"/>
          <w:szCs w:val="20"/>
        </w:rPr>
        <w:t>1.4. Określenia podstawowe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FE4FC5" w:rsidRDefault="00980362" w:rsidP="00246131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>Określenia podane są zgodne z normami, wytycznymi i określeniami podanymi w S</w:t>
      </w:r>
      <w:r>
        <w:rPr>
          <w:sz w:val="20"/>
          <w:szCs w:val="20"/>
        </w:rPr>
        <w:t>ST</w:t>
      </w:r>
    </w:p>
    <w:p w:rsidR="00980362" w:rsidRDefault="00FE4FC5" w:rsidP="00246131">
      <w:pPr>
        <w:jc w:val="both"/>
        <w:rPr>
          <w:sz w:val="20"/>
          <w:szCs w:val="20"/>
        </w:rPr>
      </w:pPr>
      <w:r>
        <w:rPr>
          <w:sz w:val="20"/>
          <w:szCs w:val="20"/>
        </w:rPr>
        <w:t>DM-</w:t>
      </w:r>
      <w:r w:rsidR="00980362" w:rsidRPr="00980362">
        <w:rPr>
          <w:sz w:val="20"/>
          <w:szCs w:val="20"/>
        </w:rPr>
        <w:t>00.00.00 „Wymagania ogólne” p</w:t>
      </w:r>
      <w:r w:rsidR="00980362">
        <w:rPr>
          <w:sz w:val="20"/>
          <w:szCs w:val="20"/>
        </w:rPr>
        <w:t>un</w:t>
      </w:r>
      <w:r w:rsidR="00980362" w:rsidRPr="00980362">
        <w:rPr>
          <w:sz w:val="20"/>
          <w:szCs w:val="20"/>
        </w:rPr>
        <w:t>kt. 1.4.</w:t>
      </w:r>
    </w:p>
    <w:p w:rsidR="00980362" w:rsidRPr="00980362" w:rsidRDefault="00980362" w:rsidP="00246131">
      <w:pPr>
        <w:jc w:val="both"/>
        <w:rPr>
          <w:sz w:val="20"/>
          <w:szCs w:val="20"/>
        </w:rPr>
      </w:pPr>
    </w:p>
    <w:p w:rsidR="00980362" w:rsidRPr="00980362" w:rsidRDefault="00980362" w:rsidP="00246131">
      <w:pPr>
        <w:pStyle w:val="Nagwek2"/>
        <w:jc w:val="both"/>
        <w:rPr>
          <w:rFonts w:ascii="Times New Roman" w:hAnsi="Times New Roman"/>
          <w:sz w:val="20"/>
          <w:szCs w:val="20"/>
        </w:rPr>
      </w:pPr>
      <w:bookmarkStart w:id="74" w:name="_Toc407086010"/>
      <w:bookmarkStart w:id="75" w:name="_Toc407085562"/>
      <w:bookmarkStart w:id="76" w:name="_Toc407085419"/>
      <w:bookmarkStart w:id="77" w:name="_Toc407085276"/>
      <w:bookmarkStart w:id="78" w:name="_Toc407084157"/>
      <w:bookmarkStart w:id="79" w:name="_Toc407083323"/>
      <w:bookmarkStart w:id="80" w:name="_Toc407081524"/>
      <w:bookmarkStart w:id="81" w:name="_Toc407069559"/>
      <w:bookmarkStart w:id="82" w:name="_Toc406984351"/>
      <w:bookmarkStart w:id="83" w:name="_Toc406984160"/>
      <w:bookmarkStart w:id="84" w:name="_Toc406984013"/>
      <w:bookmarkStart w:id="85" w:name="_Toc406915320"/>
      <w:bookmarkStart w:id="86" w:name="_Toc406914742"/>
      <w:bookmarkStart w:id="87" w:name="_Toc406914084"/>
      <w:bookmarkStart w:id="88" w:name="_Toc406913839"/>
      <w:bookmarkStart w:id="89" w:name="_Toc406295850"/>
      <w:bookmarkStart w:id="90" w:name="_Toc405780138"/>
      <w:bookmarkStart w:id="91" w:name="_Toc405704477"/>
      <w:r w:rsidRPr="00980362">
        <w:rPr>
          <w:rFonts w:ascii="Times New Roman" w:hAnsi="Times New Roman"/>
          <w:sz w:val="20"/>
          <w:szCs w:val="20"/>
        </w:rPr>
        <w:t>1.5. Ogólne wymagania dotyczące robót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980362" w:rsidRPr="00980362" w:rsidRDefault="00980362" w:rsidP="00246131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>Ogólne wymagania dotyczące robót podano w S</w:t>
      </w:r>
      <w:r>
        <w:rPr>
          <w:sz w:val="20"/>
          <w:szCs w:val="20"/>
        </w:rPr>
        <w:t xml:space="preserve">ST </w:t>
      </w:r>
      <w:r w:rsidR="00FE4FC5">
        <w:rPr>
          <w:sz w:val="20"/>
          <w:szCs w:val="20"/>
        </w:rPr>
        <w:t>DM-</w:t>
      </w:r>
      <w:r w:rsidRPr="00980362">
        <w:rPr>
          <w:sz w:val="20"/>
          <w:szCs w:val="20"/>
        </w:rPr>
        <w:t xml:space="preserve">00.00.00 „Wymagania ogólne” </w:t>
      </w:r>
      <w:r w:rsidR="003E54B6">
        <w:rPr>
          <w:sz w:val="20"/>
          <w:szCs w:val="20"/>
        </w:rPr>
        <w:t xml:space="preserve"> </w:t>
      </w:r>
      <w:r w:rsidRPr="00980362">
        <w:rPr>
          <w:sz w:val="20"/>
          <w:szCs w:val="20"/>
        </w:rPr>
        <w:t>p</w:t>
      </w:r>
      <w:r>
        <w:rPr>
          <w:sz w:val="20"/>
          <w:szCs w:val="20"/>
        </w:rPr>
        <w:t>un</w:t>
      </w:r>
      <w:r w:rsidRPr="00980362">
        <w:rPr>
          <w:sz w:val="20"/>
          <w:szCs w:val="20"/>
        </w:rPr>
        <w:t>kt. 1.5.</w:t>
      </w:r>
    </w:p>
    <w:p w:rsidR="00980362" w:rsidRDefault="00980362" w:rsidP="00246131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 xml:space="preserve"> Wykonawca jest odpowiedzialny za jakość wykonania Robót i ich zgodność z Dokumentacja Projektową, S</w:t>
      </w:r>
      <w:r>
        <w:rPr>
          <w:sz w:val="20"/>
          <w:szCs w:val="20"/>
        </w:rPr>
        <w:t>ST</w:t>
      </w:r>
      <w:r w:rsidRPr="00980362">
        <w:rPr>
          <w:sz w:val="20"/>
          <w:szCs w:val="20"/>
        </w:rPr>
        <w:t xml:space="preserve"> i poleceniami Inżyniera. </w:t>
      </w:r>
    </w:p>
    <w:p w:rsidR="00980362" w:rsidRPr="00980362" w:rsidRDefault="00980362" w:rsidP="00246131">
      <w:pPr>
        <w:jc w:val="both"/>
        <w:rPr>
          <w:sz w:val="20"/>
          <w:szCs w:val="20"/>
        </w:rPr>
      </w:pPr>
    </w:p>
    <w:p w:rsidR="00980362" w:rsidRDefault="00980362" w:rsidP="00246131">
      <w:pPr>
        <w:pStyle w:val="Nagwek1"/>
        <w:jc w:val="both"/>
        <w:rPr>
          <w:rFonts w:ascii="Times New Roman" w:hAnsi="Times New Roman"/>
          <w:sz w:val="20"/>
          <w:szCs w:val="20"/>
        </w:rPr>
      </w:pPr>
      <w:bookmarkStart w:id="92" w:name="_Toc407086011"/>
      <w:bookmarkStart w:id="93" w:name="_Toc407085563"/>
      <w:bookmarkStart w:id="94" w:name="_Toc407085420"/>
      <w:bookmarkStart w:id="95" w:name="_Toc407085277"/>
      <w:bookmarkStart w:id="96" w:name="_Toc407084158"/>
      <w:bookmarkStart w:id="97" w:name="_Toc407083324"/>
      <w:bookmarkStart w:id="98" w:name="_Toc407081525"/>
      <w:bookmarkStart w:id="99" w:name="_Toc407069560"/>
      <w:bookmarkStart w:id="100" w:name="_Toc406984352"/>
      <w:bookmarkStart w:id="101" w:name="_Toc406984161"/>
      <w:bookmarkStart w:id="102" w:name="_Toc406984014"/>
      <w:bookmarkStart w:id="103" w:name="_Toc406915321"/>
      <w:bookmarkStart w:id="104" w:name="_Toc406914743"/>
      <w:bookmarkStart w:id="105" w:name="_Toc406914085"/>
      <w:bookmarkStart w:id="106" w:name="_Toc406913840"/>
      <w:r w:rsidRPr="00980362">
        <w:rPr>
          <w:rFonts w:ascii="Times New Roman" w:hAnsi="Times New Roman"/>
          <w:sz w:val="20"/>
          <w:szCs w:val="20"/>
        </w:rPr>
        <w:t xml:space="preserve">2. 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>
        <w:rPr>
          <w:rFonts w:ascii="Times New Roman" w:hAnsi="Times New Roman"/>
          <w:sz w:val="20"/>
          <w:szCs w:val="20"/>
        </w:rPr>
        <w:t>MATERIAŁY</w:t>
      </w:r>
    </w:p>
    <w:p w:rsidR="00980362" w:rsidRPr="00980362" w:rsidRDefault="00980362" w:rsidP="00246131">
      <w:pPr>
        <w:jc w:val="both"/>
      </w:pPr>
    </w:p>
    <w:p w:rsidR="00980362" w:rsidRDefault="00980362" w:rsidP="00246131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>Nie występują.</w:t>
      </w:r>
    </w:p>
    <w:p w:rsidR="00980362" w:rsidRPr="00980362" w:rsidRDefault="00980362" w:rsidP="00246131">
      <w:pPr>
        <w:jc w:val="both"/>
        <w:rPr>
          <w:sz w:val="20"/>
          <w:szCs w:val="20"/>
        </w:rPr>
      </w:pPr>
    </w:p>
    <w:p w:rsidR="00980362" w:rsidRDefault="00980362" w:rsidP="00246131">
      <w:pPr>
        <w:pStyle w:val="Nagwek1"/>
        <w:jc w:val="both"/>
        <w:rPr>
          <w:rFonts w:ascii="Times New Roman" w:hAnsi="Times New Roman"/>
          <w:sz w:val="20"/>
          <w:szCs w:val="20"/>
        </w:rPr>
      </w:pPr>
      <w:bookmarkStart w:id="107" w:name="_Toc407086012"/>
      <w:bookmarkStart w:id="108" w:name="_Toc407085564"/>
      <w:bookmarkStart w:id="109" w:name="_Toc407085421"/>
      <w:bookmarkStart w:id="110" w:name="_Toc407085278"/>
      <w:bookmarkStart w:id="111" w:name="_Toc407084159"/>
      <w:bookmarkStart w:id="112" w:name="_Toc407083325"/>
      <w:bookmarkStart w:id="113" w:name="_Toc407081526"/>
      <w:bookmarkStart w:id="114" w:name="_Toc407069561"/>
      <w:bookmarkStart w:id="115" w:name="_Toc406984353"/>
      <w:bookmarkStart w:id="116" w:name="_Toc406984162"/>
      <w:bookmarkStart w:id="117" w:name="_Toc406984015"/>
      <w:bookmarkStart w:id="118" w:name="_Toc406915322"/>
      <w:bookmarkStart w:id="119" w:name="_Toc406914744"/>
      <w:bookmarkStart w:id="120" w:name="_Toc406914086"/>
      <w:bookmarkStart w:id="121" w:name="_Toc406913841"/>
      <w:r w:rsidRPr="00980362">
        <w:rPr>
          <w:rFonts w:ascii="Times New Roman" w:hAnsi="Times New Roman"/>
          <w:sz w:val="20"/>
          <w:szCs w:val="20"/>
        </w:rPr>
        <w:t xml:space="preserve">3. 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>
        <w:rPr>
          <w:rFonts w:ascii="Times New Roman" w:hAnsi="Times New Roman"/>
          <w:sz w:val="20"/>
          <w:szCs w:val="20"/>
        </w:rPr>
        <w:t>SPRZĘT</w:t>
      </w:r>
    </w:p>
    <w:p w:rsidR="00980362" w:rsidRPr="00980362" w:rsidRDefault="00980362" w:rsidP="00246131">
      <w:pPr>
        <w:jc w:val="both"/>
      </w:pPr>
    </w:p>
    <w:p w:rsidR="00980362" w:rsidRPr="00980362" w:rsidRDefault="00980362" w:rsidP="00246131">
      <w:pPr>
        <w:pStyle w:val="Nagwek2"/>
        <w:jc w:val="both"/>
        <w:rPr>
          <w:rFonts w:ascii="Times New Roman" w:hAnsi="Times New Roman"/>
          <w:sz w:val="20"/>
          <w:szCs w:val="20"/>
        </w:rPr>
      </w:pPr>
      <w:bookmarkStart w:id="122" w:name="_Toc407086013"/>
      <w:bookmarkStart w:id="123" w:name="_Toc407085565"/>
      <w:bookmarkStart w:id="124" w:name="_Toc407085422"/>
      <w:bookmarkStart w:id="125" w:name="_Toc407085279"/>
      <w:bookmarkStart w:id="126" w:name="_Toc407084160"/>
      <w:bookmarkStart w:id="127" w:name="_Toc407083326"/>
      <w:bookmarkStart w:id="128" w:name="_Toc407081527"/>
      <w:bookmarkStart w:id="129" w:name="_Toc407069562"/>
      <w:bookmarkStart w:id="130" w:name="_Toc406984354"/>
      <w:bookmarkStart w:id="131" w:name="_Toc406984163"/>
      <w:bookmarkStart w:id="132" w:name="_Toc406984016"/>
      <w:bookmarkStart w:id="133" w:name="_Toc406915323"/>
      <w:bookmarkStart w:id="134" w:name="_Toc406914745"/>
      <w:bookmarkStart w:id="135" w:name="_Toc406914087"/>
      <w:bookmarkStart w:id="136" w:name="_Toc406913842"/>
      <w:r w:rsidRPr="00980362">
        <w:rPr>
          <w:rFonts w:ascii="Times New Roman" w:hAnsi="Times New Roman"/>
          <w:sz w:val="20"/>
          <w:szCs w:val="20"/>
        </w:rPr>
        <w:t>3.1. Ogólne wymagania dotyczące sprzętu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FE4FC5" w:rsidRDefault="00980362" w:rsidP="00246131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>Ogólne wymagania dotyczące sprzętu podano w S</w:t>
      </w:r>
      <w:r>
        <w:rPr>
          <w:sz w:val="20"/>
          <w:szCs w:val="20"/>
        </w:rPr>
        <w:t>ST</w:t>
      </w:r>
      <w:r w:rsidR="00FE4FC5">
        <w:rPr>
          <w:sz w:val="20"/>
          <w:szCs w:val="20"/>
        </w:rPr>
        <w:t xml:space="preserve"> DM-</w:t>
      </w:r>
      <w:r w:rsidRPr="00980362">
        <w:rPr>
          <w:sz w:val="20"/>
          <w:szCs w:val="20"/>
        </w:rPr>
        <w:t>00.00.00 „Wymagania ogólne” p</w:t>
      </w:r>
      <w:r>
        <w:rPr>
          <w:sz w:val="20"/>
          <w:szCs w:val="20"/>
        </w:rPr>
        <w:t xml:space="preserve">unkt </w:t>
      </w:r>
      <w:r w:rsidR="00FE4FC5">
        <w:rPr>
          <w:sz w:val="20"/>
          <w:szCs w:val="20"/>
        </w:rPr>
        <w:t>3.</w:t>
      </w:r>
      <w:bookmarkStart w:id="137" w:name="_GoBack"/>
      <w:bookmarkEnd w:id="137"/>
    </w:p>
    <w:p w:rsidR="00980362" w:rsidRPr="00980362" w:rsidRDefault="00980362" w:rsidP="00246131">
      <w:pPr>
        <w:pStyle w:val="Nagwek2"/>
        <w:jc w:val="both"/>
        <w:rPr>
          <w:rFonts w:ascii="Times New Roman" w:hAnsi="Times New Roman"/>
          <w:sz w:val="20"/>
          <w:szCs w:val="20"/>
        </w:rPr>
      </w:pPr>
      <w:bookmarkStart w:id="138" w:name="_Toc407086014"/>
      <w:bookmarkStart w:id="139" w:name="_Toc407085566"/>
      <w:bookmarkStart w:id="140" w:name="_Toc407085423"/>
      <w:bookmarkStart w:id="141" w:name="_Toc407085280"/>
      <w:bookmarkStart w:id="142" w:name="_Toc407084161"/>
      <w:bookmarkStart w:id="143" w:name="_Toc407083327"/>
      <w:bookmarkStart w:id="144" w:name="_Toc407081528"/>
      <w:bookmarkStart w:id="145" w:name="_Toc407069563"/>
      <w:bookmarkStart w:id="146" w:name="_Toc406984355"/>
      <w:bookmarkStart w:id="147" w:name="_Toc406984164"/>
      <w:bookmarkStart w:id="148" w:name="_Toc406984017"/>
      <w:bookmarkStart w:id="149" w:name="_Toc406915324"/>
      <w:bookmarkStart w:id="150" w:name="_Toc406914746"/>
      <w:bookmarkStart w:id="151" w:name="_Toc406914088"/>
      <w:bookmarkStart w:id="152" w:name="_Toc406913843"/>
      <w:r w:rsidRPr="00980362">
        <w:rPr>
          <w:rFonts w:ascii="Times New Roman" w:hAnsi="Times New Roman"/>
          <w:sz w:val="20"/>
          <w:szCs w:val="20"/>
        </w:rPr>
        <w:lastRenderedPageBreak/>
        <w:t>3.2. Sprzęt do wykonania robót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980362" w:rsidRPr="00980362" w:rsidRDefault="00980362" w:rsidP="00246131">
      <w:pPr>
        <w:pStyle w:val="Nagwek2"/>
        <w:jc w:val="both"/>
        <w:rPr>
          <w:rFonts w:ascii="Times New Roman" w:hAnsi="Times New Roman"/>
          <w:b w:val="0"/>
          <w:sz w:val="20"/>
          <w:szCs w:val="20"/>
        </w:rPr>
      </w:pPr>
      <w:r w:rsidRPr="00980362">
        <w:rPr>
          <w:rFonts w:ascii="Times New Roman" w:hAnsi="Times New Roman"/>
          <w:b w:val="0"/>
          <w:sz w:val="20"/>
          <w:szCs w:val="20"/>
        </w:rPr>
        <w:tab/>
        <w:t>Używany sprzęt powinien ponadto być zgodny z ofertą Wykonawcy i PZJ oraz uzyskać akceptację Inżyniera.</w:t>
      </w:r>
    </w:p>
    <w:p w:rsidR="00980362" w:rsidRPr="00980362" w:rsidRDefault="00980362" w:rsidP="00246131">
      <w:pPr>
        <w:pStyle w:val="Nagwek2"/>
        <w:jc w:val="both"/>
        <w:rPr>
          <w:rFonts w:ascii="Times New Roman" w:hAnsi="Times New Roman"/>
          <w:b w:val="0"/>
          <w:sz w:val="20"/>
          <w:szCs w:val="20"/>
        </w:rPr>
      </w:pPr>
      <w:r w:rsidRPr="00980362">
        <w:rPr>
          <w:rFonts w:ascii="Times New Roman" w:hAnsi="Times New Roman"/>
          <w:b w:val="0"/>
          <w:spacing w:val="-5"/>
          <w:sz w:val="20"/>
          <w:szCs w:val="20"/>
        </w:rPr>
        <w:tab/>
        <w:t xml:space="preserve">Przy mechanicznym wykonywaniu podłoża gruntowego Wykonawca powinien dysponować m.in. </w:t>
      </w:r>
      <w:r w:rsidRPr="00980362">
        <w:rPr>
          <w:rFonts w:ascii="Times New Roman" w:hAnsi="Times New Roman"/>
          <w:b w:val="0"/>
          <w:sz w:val="20"/>
          <w:szCs w:val="20"/>
        </w:rPr>
        <w:t>następującym sprawnym technicznie sprzętem:</w:t>
      </w:r>
    </w:p>
    <w:p w:rsidR="00980362" w:rsidRPr="00980362" w:rsidRDefault="00980362" w:rsidP="00246131">
      <w:pPr>
        <w:pStyle w:val="Nagwek2"/>
        <w:jc w:val="both"/>
        <w:rPr>
          <w:rFonts w:ascii="Times New Roman" w:hAnsi="Times New Roman"/>
          <w:b w:val="0"/>
          <w:sz w:val="20"/>
          <w:szCs w:val="20"/>
        </w:rPr>
      </w:pPr>
      <w:r w:rsidRPr="00980362">
        <w:rPr>
          <w:rFonts w:ascii="Times New Roman" w:hAnsi="Times New Roman"/>
          <w:b w:val="0"/>
          <w:spacing w:val="-18"/>
          <w:sz w:val="20"/>
          <w:szCs w:val="20"/>
        </w:rPr>
        <w:t>1.</w:t>
      </w:r>
      <w:r w:rsidRPr="00980362">
        <w:rPr>
          <w:rFonts w:ascii="Times New Roman" w:hAnsi="Times New Roman"/>
          <w:b w:val="0"/>
          <w:sz w:val="20"/>
          <w:szCs w:val="20"/>
        </w:rPr>
        <w:tab/>
      </w:r>
      <w:r w:rsidRPr="00980362">
        <w:rPr>
          <w:rFonts w:ascii="Times New Roman" w:hAnsi="Times New Roman"/>
          <w:b w:val="0"/>
          <w:spacing w:val="-9"/>
          <w:sz w:val="20"/>
          <w:szCs w:val="20"/>
        </w:rPr>
        <w:t>Do profilowania podłoża:</w:t>
      </w:r>
    </w:p>
    <w:p w:rsidR="00980362" w:rsidRPr="00980362" w:rsidRDefault="00980362" w:rsidP="00246131">
      <w:pPr>
        <w:pStyle w:val="Nagwek2"/>
        <w:numPr>
          <w:ilvl w:val="0"/>
          <w:numId w:val="19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b w:val="0"/>
          <w:sz w:val="20"/>
          <w:szCs w:val="20"/>
        </w:rPr>
      </w:pPr>
      <w:r w:rsidRPr="00980362">
        <w:rPr>
          <w:rFonts w:ascii="Times New Roman" w:hAnsi="Times New Roman"/>
          <w:b w:val="0"/>
          <w:sz w:val="20"/>
          <w:szCs w:val="20"/>
        </w:rPr>
        <w:t>równiarka,</w:t>
      </w:r>
    </w:p>
    <w:p w:rsidR="00980362" w:rsidRPr="00980362" w:rsidRDefault="00980362" w:rsidP="00246131">
      <w:pPr>
        <w:pStyle w:val="Nagwek2"/>
        <w:numPr>
          <w:ilvl w:val="0"/>
          <w:numId w:val="19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b w:val="0"/>
          <w:sz w:val="20"/>
          <w:szCs w:val="20"/>
        </w:rPr>
      </w:pPr>
      <w:r w:rsidRPr="00980362">
        <w:rPr>
          <w:rFonts w:ascii="Times New Roman" w:hAnsi="Times New Roman"/>
          <w:b w:val="0"/>
          <w:sz w:val="20"/>
          <w:szCs w:val="20"/>
        </w:rPr>
        <w:t>spycharka,</w:t>
      </w:r>
    </w:p>
    <w:p w:rsidR="00980362" w:rsidRPr="00980362" w:rsidRDefault="00980362" w:rsidP="00246131">
      <w:pPr>
        <w:pStyle w:val="Nagwek2"/>
        <w:numPr>
          <w:ilvl w:val="0"/>
          <w:numId w:val="19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b w:val="0"/>
          <w:sz w:val="20"/>
          <w:szCs w:val="20"/>
        </w:rPr>
      </w:pPr>
      <w:r w:rsidRPr="00980362">
        <w:rPr>
          <w:rFonts w:ascii="Times New Roman" w:hAnsi="Times New Roman"/>
          <w:b w:val="0"/>
          <w:spacing w:val="-9"/>
          <w:sz w:val="20"/>
          <w:szCs w:val="20"/>
        </w:rPr>
        <w:t>koparko-ładowarka,</w:t>
      </w:r>
    </w:p>
    <w:p w:rsidR="00957DE1" w:rsidRPr="00557C86" w:rsidRDefault="00980362" w:rsidP="00557C86">
      <w:pPr>
        <w:pStyle w:val="Nagwek2"/>
        <w:numPr>
          <w:ilvl w:val="0"/>
          <w:numId w:val="19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b w:val="0"/>
          <w:spacing w:val="-9"/>
          <w:sz w:val="20"/>
          <w:szCs w:val="20"/>
        </w:rPr>
      </w:pPr>
      <w:r w:rsidRPr="00980362">
        <w:rPr>
          <w:rFonts w:ascii="Times New Roman" w:hAnsi="Times New Roman"/>
          <w:b w:val="0"/>
          <w:spacing w:val="-9"/>
          <w:sz w:val="20"/>
          <w:szCs w:val="20"/>
        </w:rPr>
        <w:t>sprzęt ręczny.</w:t>
      </w:r>
    </w:p>
    <w:p w:rsidR="00980362" w:rsidRPr="00980362" w:rsidRDefault="00980362" w:rsidP="00246131">
      <w:pPr>
        <w:shd w:val="clear" w:color="auto" w:fill="FFFFFF"/>
        <w:tabs>
          <w:tab w:val="left" w:pos="454"/>
        </w:tabs>
        <w:spacing w:line="302" w:lineRule="exact"/>
        <w:ind w:left="58"/>
        <w:jc w:val="both"/>
        <w:rPr>
          <w:sz w:val="20"/>
          <w:szCs w:val="20"/>
        </w:rPr>
      </w:pPr>
      <w:r w:rsidRPr="00980362">
        <w:rPr>
          <w:spacing w:val="-8"/>
          <w:sz w:val="20"/>
          <w:szCs w:val="20"/>
        </w:rPr>
        <w:t>2.</w:t>
      </w:r>
      <w:r w:rsidRPr="00980362">
        <w:rPr>
          <w:sz w:val="20"/>
          <w:szCs w:val="20"/>
        </w:rPr>
        <w:tab/>
      </w:r>
      <w:r w:rsidRPr="00980362">
        <w:rPr>
          <w:spacing w:val="-9"/>
          <w:sz w:val="20"/>
          <w:szCs w:val="20"/>
        </w:rPr>
        <w:t>Do zagęszczania podłoża:</w:t>
      </w:r>
    </w:p>
    <w:p w:rsidR="00980362" w:rsidRPr="00980362" w:rsidRDefault="00980362" w:rsidP="00246131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02" w:lineRule="exact"/>
        <w:jc w:val="both"/>
        <w:rPr>
          <w:sz w:val="20"/>
          <w:szCs w:val="20"/>
        </w:rPr>
      </w:pPr>
      <w:r w:rsidRPr="00980362">
        <w:rPr>
          <w:spacing w:val="-9"/>
          <w:sz w:val="20"/>
          <w:szCs w:val="20"/>
        </w:rPr>
        <w:t>walec stalowy gładki i okołkowany,</w:t>
      </w:r>
    </w:p>
    <w:p w:rsidR="00980362" w:rsidRPr="00980362" w:rsidRDefault="00980362" w:rsidP="00246131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02" w:lineRule="exact"/>
        <w:jc w:val="both"/>
        <w:rPr>
          <w:sz w:val="20"/>
          <w:szCs w:val="20"/>
        </w:rPr>
      </w:pPr>
      <w:r w:rsidRPr="00980362">
        <w:rPr>
          <w:spacing w:val="-11"/>
          <w:sz w:val="20"/>
          <w:szCs w:val="20"/>
        </w:rPr>
        <w:t>walec ogumiony,</w:t>
      </w:r>
    </w:p>
    <w:p w:rsidR="00980362" w:rsidRPr="00980362" w:rsidRDefault="00980362" w:rsidP="00246131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02" w:lineRule="exact"/>
        <w:jc w:val="both"/>
        <w:rPr>
          <w:sz w:val="20"/>
          <w:szCs w:val="20"/>
        </w:rPr>
      </w:pPr>
      <w:r w:rsidRPr="00980362">
        <w:rPr>
          <w:spacing w:val="-9"/>
          <w:sz w:val="20"/>
          <w:szCs w:val="20"/>
        </w:rPr>
        <w:t>lekki walec ręczny</w:t>
      </w:r>
    </w:p>
    <w:p w:rsidR="00980362" w:rsidRPr="00980362" w:rsidRDefault="00980362" w:rsidP="00246131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02" w:lineRule="exact"/>
        <w:jc w:val="both"/>
        <w:rPr>
          <w:sz w:val="20"/>
          <w:szCs w:val="20"/>
        </w:rPr>
      </w:pPr>
      <w:r w:rsidRPr="00980362">
        <w:rPr>
          <w:spacing w:val="-8"/>
          <w:sz w:val="20"/>
          <w:szCs w:val="20"/>
        </w:rPr>
        <w:t>zagęszczarki płytowe wibracyjne ręczne,</w:t>
      </w:r>
    </w:p>
    <w:p w:rsidR="00980362" w:rsidRPr="00980362" w:rsidRDefault="00980362" w:rsidP="00246131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02" w:lineRule="exact"/>
        <w:jc w:val="both"/>
        <w:rPr>
          <w:sz w:val="20"/>
          <w:szCs w:val="20"/>
        </w:rPr>
      </w:pPr>
      <w:r w:rsidRPr="00980362">
        <w:rPr>
          <w:spacing w:val="-9"/>
          <w:sz w:val="20"/>
          <w:szCs w:val="20"/>
        </w:rPr>
        <w:t>inny sprzęt ręczny.</w:t>
      </w:r>
    </w:p>
    <w:p w:rsidR="00980362" w:rsidRDefault="00980362" w:rsidP="00246131">
      <w:pPr>
        <w:shd w:val="clear" w:color="auto" w:fill="FFFFFF"/>
        <w:spacing w:before="94" w:line="230" w:lineRule="exact"/>
        <w:ind w:left="43" w:right="7" w:firstLine="576"/>
        <w:jc w:val="both"/>
        <w:rPr>
          <w:sz w:val="20"/>
          <w:szCs w:val="20"/>
        </w:rPr>
      </w:pPr>
      <w:r w:rsidRPr="00980362">
        <w:rPr>
          <w:spacing w:val="-5"/>
          <w:sz w:val="20"/>
          <w:szCs w:val="20"/>
        </w:rPr>
        <w:t xml:space="preserve">Wykonawca do wykonania koryta, profilowania i zagęszczenia podłoża może użyć innego sprzętu </w:t>
      </w:r>
      <w:r w:rsidRPr="00980362">
        <w:rPr>
          <w:sz w:val="20"/>
          <w:szCs w:val="20"/>
        </w:rPr>
        <w:t>wymienionego w PZJ i zaakceptowanego przez Inżyniera.</w:t>
      </w:r>
    </w:p>
    <w:p w:rsidR="00980362" w:rsidRPr="00980362" w:rsidRDefault="00980362" w:rsidP="00246131">
      <w:pPr>
        <w:shd w:val="clear" w:color="auto" w:fill="FFFFFF"/>
        <w:spacing w:before="94" w:line="230" w:lineRule="exact"/>
        <w:ind w:left="43" w:right="7" w:firstLine="576"/>
        <w:jc w:val="both"/>
        <w:rPr>
          <w:sz w:val="20"/>
          <w:szCs w:val="20"/>
        </w:rPr>
      </w:pPr>
    </w:p>
    <w:p w:rsidR="00980362" w:rsidRDefault="00980362" w:rsidP="00246131">
      <w:pPr>
        <w:pStyle w:val="Nagwek1"/>
        <w:jc w:val="both"/>
        <w:rPr>
          <w:rFonts w:ascii="Times New Roman" w:hAnsi="Times New Roman"/>
          <w:sz w:val="20"/>
          <w:szCs w:val="20"/>
        </w:rPr>
      </w:pPr>
      <w:bookmarkStart w:id="153" w:name="_Toc407086015"/>
      <w:bookmarkStart w:id="154" w:name="_Toc407085567"/>
      <w:bookmarkStart w:id="155" w:name="_Toc407085424"/>
      <w:bookmarkStart w:id="156" w:name="_Toc407085281"/>
      <w:bookmarkStart w:id="157" w:name="_Toc407084162"/>
      <w:bookmarkStart w:id="158" w:name="_Toc407083328"/>
      <w:bookmarkStart w:id="159" w:name="_Toc407081529"/>
      <w:bookmarkStart w:id="160" w:name="_Toc407069564"/>
      <w:bookmarkStart w:id="161" w:name="_Toc406984356"/>
      <w:bookmarkStart w:id="162" w:name="_Toc406984165"/>
      <w:bookmarkStart w:id="163" w:name="_Toc406984018"/>
      <w:bookmarkStart w:id="164" w:name="_Toc406915325"/>
      <w:bookmarkStart w:id="165" w:name="_Toc406914747"/>
      <w:bookmarkStart w:id="166" w:name="_Toc406914089"/>
      <w:bookmarkStart w:id="167" w:name="_Toc406913844"/>
      <w:r w:rsidRPr="00980362">
        <w:rPr>
          <w:rFonts w:ascii="Times New Roman" w:hAnsi="Times New Roman"/>
          <w:sz w:val="20"/>
          <w:szCs w:val="20"/>
        </w:rPr>
        <w:t>4.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>
        <w:rPr>
          <w:rFonts w:ascii="Times New Roman" w:hAnsi="Times New Roman"/>
          <w:sz w:val="20"/>
          <w:szCs w:val="20"/>
        </w:rPr>
        <w:t xml:space="preserve"> TRANSPORT</w:t>
      </w:r>
    </w:p>
    <w:p w:rsidR="00980362" w:rsidRPr="00980362" w:rsidRDefault="00980362" w:rsidP="00246131">
      <w:pPr>
        <w:jc w:val="both"/>
      </w:pPr>
    </w:p>
    <w:p w:rsidR="00980362" w:rsidRPr="00980362" w:rsidRDefault="00980362" w:rsidP="00246131">
      <w:pPr>
        <w:pStyle w:val="Nagwek2"/>
        <w:jc w:val="both"/>
        <w:rPr>
          <w:rFonts w:ascii="Times New Roman" w:hAnsi="Times New Roman"/>
          <w:sz w:val="20"/>
          <w:szCs w:val="20"/>
        </w:rPr>
      </w:pPr>
      <w:bookmarkStart w:id="168" w:name="_Toc407086016"/>
      <w:bookmarkStart w:id="169" w:name="_Toc407085568"/>
      <w:bookmarkStart w:id="170" w:name="_Toc407085425"/>
      <w:bookmarkStart w:id="171" w:name="_Toc407085282"/>
      <w:bookmarkStart w:id="172" w:name="_Toc407084163"/>
      <w:bookmarkStart w:id="173" w:name="_Toc407083329"/>
      <w:bookmarkStart w:id="174" w:name="_Toc407081530"/>
      <w:bookmarkStart w:id="175" w:name="_Toc407069565"/>
      <w:bookmarkStart w:id="176" w:name="_Toc406984357"/>
      <w:bookmarkStart w:id="177" w:name="_Toc406984166"/>
      <w:bookmarkStart w:id="178" w:name="_Toc406984019"/>
      <w:bookmarkStart w:id="179" w:name="_Toc406915326"/>
      <w:bookmarkStart w:id="180" w:name="_Toc406914748"/>
      <w:bookmarkStart w:id="181" w:name="_Toc406914090"/>
      <w:bookmarkStart w:id="182" w:name="_Toc406913845"/>
      <w:r w:rsidRPr="00980362">
        <w:rPr>
          <w:rFonts w:ascii="Times New Roman" w:hAnsi="Times New Roman"/>
          <w:sz w:val="20"/>
          <w:szCs w:val="20"/>
        </w:rPr>
        <w:t>4.1. Ogólne wymagania dotyczące transportu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80362" w:rsidRDefault="00980362" w:rsidP="00246131">
      <w:pPr>
        <w:jc w:val="both"/>
        <w:rPr>
          <w:spacing w:val="-2"/>
          <w:sz w:val="20"/>
          <w:szCs w:val="20"/>
        </w:rPr>
      </w:pPr>
      <w:r w:rsidRPr="00380A6F">
        <w:rPr>
          <w:spacing w:val="-2"/>
          <w:sz w:val="20"/>
          <w:szCs w:val="20"/>
        </w:rPr>
        <w:tab/>
      </w:r>
      <w:bookmarkStart w:id="183" w:name="_Toc406914091"/>
      <w:bookmarkStart w:id="184" w:name="_Toc406913846"/>
      <w:bookmarkStart w:id="185" w:name="_Toc406822326"/>
      <w:r w:rsidRPr="00380A6F">
        <w:rPr>
          <w:spacing w:val="-2"/>
          <w:sz w:val="20"/>
          <w:szCs w:val="20"/>
        </w:rPr>
        <w:t>Ogólne wymagania dotyc</w:t>
      </w:r>
      <w:r w:rsidR="00FE4FC5">
        <w:rPr>
          <w:spacing w:val="-2"/>
          <w:sz w:val="20"/>
          <w:szCs w:val="20"/>
        </w:rPr>
        <w:t>zące transportu podano w SST DM-</w:t>
      </w:r>
      <w:r w:rsidRPr="00380A6F">
        <w:rPr>
          <w:spacing w:val="-2"/>
          <w:sz w:val="20"/>
          <w:szCs w:val="20"/>
        </w:rPr>
        <w:t>00.00.00 „Wymagania ogólne” p</w:t>
      </w:r>
      <w:r w:rsidR="00380A6F" w:rsidRPr="00380A6F">
        <w:rPr>
          <w:spacing w:val="-2"/>
          <w:sz w:val="20"/>
          <w:szCs w:val="20"/>
        </w:rPr>
        <w:t xml:space="preserve">unkt </w:t>
      </w:r>
      <w:r w:rsidRPr="00380A6F">
        <w:rPr>
          <w:spacing w:val="-2"/>
          <w:sz w:val="20"/>
          <w:szCs w:val="20"/>
        </w:rPr>
        <w:t>4.</w:t>
      </w:r>
      <w:bookmarkEnd w:id="183"/>
      <w:bookmarkEnd w:id="184"/>
      <w:bookmarkEnd w:id="185"/>
    </w:p>
    <w:p w:rsidR="00380A6F" w:rsidRPr="00380A6F" w:rsidRDefault="00380A6F" w:rsidP="00246131">
      <w:pPr>
        <w:jc w:val="both"/>
        <w:rPr>
          <w:spacing w:val="-2"/>
          <w:sz w:val="20"/>
          <w:szCs w:val="20"/>
        </w:rPr>
      </w:pPr>
    </w:p>
    <w:p w:rsidR="00980362" w:rsidRPr="00980362" w:rsidRDefault="00980362" w:rsidP="00246131">
      <w:pPr>
        <w:pStyle w:val="Nagwek2"/>
        <w:jc w:val="both"/>
        <w:rPr>
          <w:rFonts w:ascii="Times New Roman" w:hAnsi="Times New Roman"/>
          <w:sz w:val="20"/>
          <w:szCs w:val="20"/>
        </w:rPr>
      </w:pPr>
      <w:bookmarkStart w:id="186" w:name="_Toc407086017"/>
      <w:bookmarkStart w:id="187" w:name="_Toc407085569"/>
      <w:bookmarkStart w:id="188" w:name="_Toc407085426"/>
      <w:bookmarkStart w:id="189" w:name="_Toc407085283"/>
      <w:bookmarkStart w:id="190" w:name="_Toc407084164"/>
      <w:bookmarkStart w:id="191" w:name="_Toc407083330"/>
      <w:bookmarkStart w:id="192" w:name="_Toc407081531"/>
      <w:bookmarkStart w:id="193" w:name="_Toc407069566"/>
      <w:bookmarkStart w:id="194" w:name="_Toc406984358"/>
      <w:bookmarkStart w:id="195" w:name="_Toc406984167"/>
      <w:bookmarkStart w:id="196" w:name="_Toc406984020"/>
      <w:bookmarkStart w:id="197" w:name="_Toc406915327"/>
      <w:bookmarkStart w:id="198" w:name="_Toc406914749"/>
      <w:bookmarkStart w:id="199" w:name="_Toc406914092"/>
      <w:bookmarkStart w:id="200" w:name="_Toc406913847"/>
      <w:r w:rsidRPr="00980362">
        <w:rPr>
          <w:rFonts w:ascii="Times New Roman" w:hAnsi="Times New Roman"/>
          <w:sz w:val="20"/>
          <w:szCs w:val="20"/>
        </w:rPr>
        <w:t>4.2. Transport sprzętu i materiałów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80362" w:rsidRPr="00980362" w:rsidRDefault="00980362" w:rsidP="00246131">
      <w:pPr>
        <w:pStyle w:val="Nagwek2"/>
        <w:jc w:val="both"/>
        <w:rPr>
          <w:rFonts w:ascii="Times New Roman" w:hAnsi="Times New Roman"/>
          <w:b w:val="0"/>
          <w:sz w:val="20"/>
          <w:szCs w:val="20"/>
        </w:rPr>
      </w:pPr>
      <w:r w:rsidRPr="00980362">
        <w:rPr>
          <w:rFonts w:ascii="Times New Roman" w:hAnsi="Times New Roman"/>
          <w:sz w:val="20"/>
          <w:szCs w:val="20"/>
        </w:rPr>
        <w:tab/>
      </w:r>
      <w:bookmarkStart w:id="201" w:name="_Toc407086018"/>
      <w:bookmarkStart w:id="202" w:name="_Toc407085570"/>
      <w:bookmarkStart w:id="203" w:name="_Toc407085427"/>
      <w:bookmarkStart w:id="204" w:name="_Toc407085284"/>
      <w:bookmarkStart w:id="205" w:name="_Toc407084165"/>
      <w:bookmarkStart w:id="206" w:name="_Toc407083331"/>
      <w:bookmarkStart w:id="207" w:name="_Toc407081532"/>
      <w:bookmarkStart w:id="208" w:name="_Toc407069567"/>
      <w:bookmarkStart w:id="209" w:name="_Toc406984359"/>
      <w:bookmarkStart w:id="210" w:name="_Toc406984168"/>
      <w:bookmarkStart w:id="211" w:name="_Toc406984021"/>
      <w:bookmarkStart w:id="212" w:name="_Toc406915328"/>
      <w:bookmarkStart w:id="213" w:name="_Toc406914750"/>
      <w:bookmarkStart w:id="214" w:name="_Toc406914094"/>
      <w:bookmarkStart w:id="215" w:name="_Toc406913849"/>
      <w:r w:rsidRPr="00980362">
        <w:rPr>
          <w:rFonts w:ascii="Times New Roman" w:hAnsi="Times New Roman"/>
          <w:b w:val="0"/>
          <w:spacing w:val="-6"/>
          <w:sz w:val="20"/>
          <w:szCs w:val="20"/>
        </w:rPr>
        <w:t xml:space="preserve">Ewentualny nadmiar gruntu z korytowania i profilowania podłoża należy wywieźć samochodami </w:t>
      </w:r>
      <w:r w:rsidRPr="00980362">
        <w:rPr>
          <w:rFonts w:ascii="Times New Roman" w:hAnsi="Times New Roman"/>
          <w:b w:val="0"/>
          <w:sz w:val="20"/>
          <w:szCs w:val="20"/>
        </w:rPr>
        <w:t>samowyładowczymi na składowisko lub wysypisko Wykonawcy, z zachowaniem czystości dróg dojazdowych. Wykonawca pokryje wszelkie koszty składowania i utylizacji nadmiaru gruntu.</w:t>
      </w:r>
    </w:p>
    <w:p w:rsidR="00980362" w:rsidRPr="00980362" w:rsidRDefault="00980362" w:rsidP="00246131">
      <w:pPr>
        <w:jc w:val="both"/>
        <w:rPr>
          <w:sz w:val="20"/>
          <w:szCs w:val="20"/>
        </w:rPr>
      </w:pPr>
    </w:p>
    <w:p w:rsidR="00980362" w:rsidRDefault="00980362" w:rsidP="00246131">
      <w:pPr>
        <w:jc w:val="both"/>
        <w:rPr>
          <w:b/>
          <w:sz w:val="20"/>
          <w:szCs w:val="20"/>
        </w:rPr>
      </w:pPr>
      <w:r w:rsidRPr="00980362">
        <w:rPr>
          <w:b/>
          <w:sz w:val="20"/>
          <w:szCs w:val="20"/>
        </w:rPr>
        <w:t xml:space="preserve">5. 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r w:rsidR="00380A6F">
        <w:rPr>
          <w:b/>
          <w:sz w:val="20"/>
          <w:szCs w:val="20"/>
        </w:rPr>
        <w:t>WYKONANIE ROBÓT</w:t>
      </w:r>
    </w:p>
    <w:p w:rsidR="00380A6F" w:rsidRDefault="00380A6F" w:rsidP="00246131">
      <w:pPr>
        <w:jc w:val="both"/>
        <w:rPr>
          <w:b/>
          <w:sz w:val="20"/>
          <w:szCs w:val="20"/>
        </w:rPr>
      </w:pPr>
    </w:p>
    <w:p w:rsidR="00557C86" w:rsidRPr="00557C86" w:rsidRDefault="00557C86" w:rsidP="00557C86">
      <w:pPr>
        <w:jc w:val="both"/>
        <w:rPr>
          <w:b/>
          <w:sz w:val="20"/>
          <w:szCs w:val="20"/>
        </w:rPr>
      </w:pPr>
      <w:r w:rsidRPr="00557C86">
        <w:rPr>
          <w:b/>
          <w:sz w:val="20"/>
          <w:szCs w:val="20"/>
        </w:rPr>
        <w:t>5.1 Zasady ogólne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</w:p>
    <w:p w:rsidR="00557C86" w:rsidRP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>Wykonawca robót może przystąpić do wykonania profilowania i zagęszcz</w:t>
      </w:r>
      <w:r>
        <w:rPr>
          <w:sz w:val="20"/>
          <w:szCs w:val="20"/>
        </w:rPr>
        <w:t xml:space="preserve">enia podłoża bezpośrednio przez </w:t>
      </w:r>
      <w:r w:rsidRPr="00557C86">
        <w:rPr>
          <w:sz w:val="20"/>
          <w:szCs w:val="20"/>
        </w:rPr>
        <w:t>rozpoczęciem robót związanych z wykonaniem warstw nawierzchni.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>Po wyprofilowanym i zagęszczonym podłożu nie może odbywać się ruch budo</w:t>
      </w:r>
      <w:r>
        <w:rPr>
          <w:sz w:val="20"/>
          <w:szCs w:val="20"/>
        </w:rPr>
        <w:t xml:space="preserve">wlany, niezwiązany bezpośrednio </w:t>
      </w:r>
      <w:r w:rsidRPr="00557C86">
        <w:rPr>
          <w:sz w:val="20"/>
          <w:szCs w:val="20"/>
        </w:rPr>
        <w:t>z wykonaniem pierwszej warstwy nawierzchni.</w:t>
      </w:r>
    </w:p>
    <w:p w:rsidR="00380A6F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>Profilowanie dna koryta oraz jego zagęszczenie winno być wykonywane w korzystnych warunkach</w:t>
      </w:r>
      <w:r>
        <w:rPr>
          <w:sz w:val="20"/>
          <w:szCs w:val="20"/>
        </w:rPr>
        <w:t xml:space="preserve"> </w:t>
      </w:r>
      <w:r w:rsidRPr="00557C86">
        <w:rPr>
          <w:sz w:val="20"/>
          <w:szCs w:val="20"/>
        </w:rPr>
        <w:t>atmosferycznych i skoordynowane z kompleksowym wykonani</w:t>
      </w:r>
      <w:r>
        <w:rPr>
          <w:sz w:val="20"/>
          <w:szCs w:val="20"/>
        </w:rPr>
        <w:t>em wszystkich elementów</w:t>
      </w:r>
      <w:r w:rsidRPr="00557C86">
        <w:rPr>
          <w:sz w:val="20"/>
          <w:szCs w:val="20"/>
        </w:rPr>
        <w:t>.</w:t>
      </w:r>
    </w:p>
    <w:p w:rsidR="00557C86" w:rsidRDefault="00557C86" w:rsidP="00246131">
      <w:pPr>
        <w:jc w:val="both"/>
        <w:rPr>
          <w:sz w:val="20"/>
          <w:szCs w:val="20"/>
        </w:rPr>
      </w:pPr>
    </w:p>
    <w:p w:rsidR="00557C86" w:rsidRDefault="00557C86" w:rsidP="00557C86">
      <w:pPr>
        <w:jc w:val="both"/>
        <w:rPr>
          <w:b/>
          <w:sz w:val="20"/>
          <w:szCs w:val="20"/>
        </w:rPr>
      </w:pPr>
      <w:r w:rsidRPr="00557C86">
        <w:rPr>
          <w:b/>
          <w:sz w:val="20"/>
          <w:szCs w:val="20"/>
        </w:rPr>
        <w:t>5.2. Wykonanie koryta</w:t>
      </w:r>
    </w:p>
    <w:p w:rsidR="00557C86" w:rsidRPr="00557C86" w:rsidRDefault="00557C86" w:rsidP="00557C86">
      <w:pPr>
        <w:jc w:val="both"/>
        <w:rPr>
          <w:b/>
          <w:sz w:val="20"/>
          <w:szCs w:val="20"/>
        </w:rPr>
      </w:pPr>
    </w:p>
    <w:p w:rsid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 xml:space="preserve">Paliki lub szpilki do prawidłowego ukształtowania koryta w planie </w:t>
      </w:r>
      <w:r>
        <w:rPr>
          <w:sz w:val="20"/>
          <w:szCs w:val="20"/>
        </w:rPr>
        <w:t xml:space="preserve">i profilu powinny być wcześniej </w:t>
      </w:r>
      <w:r w:rsidRPr="00557C86">
        <w:rPr>
          <w:sz w:val="20"/>
          <w:szCs w:val="20"/>
        </w:rPr>
        <w:t>przygotowane.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  <w:r w:rsidRPr="00557C86">
        <w:rPr>
          <w:sz w:val="20"/>
          <w:szCs w:val="20"/>
        </w:rPr>
        <w:lastRenderedPageBreak/>
        <w:t>Paliki lub szpilki należy ustawiać w osi drogi i w rzędach równoległych do osi drogi lub w inny sposób</w:t>
      </w:r>
      <w:r>
        <w:rPr>
          <w:sz w:val="20"/>
          <w:szCs w:val="20"/>
        </w:rPr>
        <w:t xml:space="preserve"> </w:t>
      </w:r>
      <w:r w:rsidRPr="00557C86">
        <w:rPr>
          <w:sz w:val="20"/>
          <w:szCs w:val="20"/>
        </w:rPr>
        <w:t>zaakceptowany przez Inżyniera. Rozmieszczenie palików lub szpilek powinno umożliwiać naciągnięcie</w:t>
      </w:r>
      <w:r>
        <w:rPr>
          <w:sz w:val="20"/>
          <w:szCs w:val="20"/>
        </w:rPr>
        <w:t xml:space="preserve"> </w:t>
      </w:r>
      <w:r w:rsidRPr="00557C86">
        <w:rPr>
          <w:sz w:val="20"/>
          <w:szCs w:val="20"/>
        </w:rPr>
        <w:t>sznurków lub linek do wytyczenia robót w odstępach nie większych niż co 10 metrów.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>Rodzaj sprzętu, a w szczególności jego moc należy dostosować do rodzaju</w:t>
      </w:r>
      <w:r>
        <w:rPr>
          <w:sz w:val="20"/>
          <w:szCs w:val="20"/>
        </w:rPr>
        <w:t xml:space="preserve"> gruntu, w którym prowadzone są </w:t>
      </w:r>
      <w:r w:rsidRPr="00557C86">
        <w:rPr>
          <w:sz w:val="20"/>
          <w:szCs w:val="20"/>
        </w:rPr>
        <w:t>roboty i do trudności jego odspojenia.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>Koryto można wykonywać ręcznie, gdy jego szerokość nie pozwala na zast</w:t>
      </w:r>
      <w:r>
        <w:rPr>
          <w:sz w:val="20"/>
          <w:szCs w:val="20"/>
        </w:rPr>
        <w:t xml:space="preserve">osowanie maszyn, na przykład na </w:t>
      </w:r>
      <w:r w:rsidRPr="00557C86">
        <w:rPr>
          <w:sz w:val="20"/>
          <w:szCs w:val="20"/>
        </w:rPr>
        <w:t>poszerzeniach lub w przypadku robót o małym zakr</w:t>
      </w:r>
      <w:r>
        <w:rPr>
          <w:sz w:val="20"/>
          <w:szCs w:val="20"/>
        </w:rPr>
        <w:t xml:space="preserve">esie. Sposób wykonania musi być </w:t>
      </w:r>
      <w:r w:rsidRPr="00557C86">
        <w:rPr>
          <w:sz w:val="20"/>
          <w:szCs w:val="20"/>
        </w:rPr>
        <w:t>zaakceptowany przez</w:t>
      </w:r>
      <w:r>
        <w:rPr>
          <w:sz w:val="20"/>
          <w:szCs w:val="20"/>
        </w:rPr>
        <w:t xml:space="preserve"> </w:t>
      </w:r>
      <w:r w:rsidRPr="00557C86">
        <w:rPr>
          <w:sz w:val="20"/>
          <w:szCs w:val="20"/>
        </w:rPr>
        <w:t>Inżyniera.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>Grunt odspojony w czasie wykonywania koryta powinien być wykorzystany zgo</w:t>
      </w:r>
      <w:r>
        <w:rPr>
          <w:sz w:val="20"/>
          <w:szCs w:val="20"/>
        </w:rPr>
        <w:t xml:space="preserve">dnie z ustaleniami dokumentacji </w:t>
      </w:r>
      <w:r w:rsidRPr="00557C86">
        <w:rPr>
          <w:sz w:val="20"/>
          <w:szCs w:val="20"/>
        </w:rPr>
        <w:t>projektowej i SST, tj. wbudowany w n</w:t>
      </w:r>
      <w:r>
        <w:rPr>
          <w:sz w:val="20"/>
          <w:szCs w:val="20"/>
        </w:rPr>
        <w:t>asyp lub odwieziony na odkład w </w:t>
      </w:r>
      <w:r w:rsidRPr="00557C86">
        <w:rPr>
          <w:sz w:val="20"/>
          <w:szCs w:val="20"/>
        </w:rPr>
        <w:t>miejsce wskazane przez Inżyniera.</w:t>
      </w:r>
    </w:p>
    <w:p w:rsid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>Profilowanie i zagęszczenie podłoża należy wykonać zgodnie z zasadami określonymi w pkt 5.3 i 5.4.</w:t>
      </w:r>
    </w:p>
    <w:p w:rsidR="00557C86" w:rsidRDefault="00557C86" w:rsidP="00557C86">
      <w:pPr>
        <w:jc w:val="both"/>
        <w:rPr>
          <w:sz w:val="20"/>
          <w:szCs w:val="20"/>
        </w:rPr>
      </w:pPr>
    </w:p>
    <w:p w:rsidR="00557C86" w:rsidRPr="00557C86" w:rsidRDefault="00557C86" w:rsidP="00557C86">
      <w:pPr>
        <w:jc w:val="both"/>
        <w:rPr>
          <w:b/>
          <w:sz w:val="20"/>
          <w:szCs w:val="20"/>
        </w:rPr>
      </w:pPr>
      <w:r w:rsidRPr="00557C86">
        <w:rPr>
          <w:b/>
          <w:sz w:val="20"/>
          <w:szCs w:val="20"/>
        </w:rPr>
        <w:t>5.3. Profilowanie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</w:p>
    <w:p w:rsid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>Przed przystąpieniem do profilowania podłoże powinno być oczyszczone ze wszelkich zanieczyszczeń.</w:t>
      </w:r>
      <w:r>
        <w:rPr>
          <w:sz w:val="20"/>
          <w:szCs w:val="20"/>
        </w:rPr>
        <w:t xml:space="preserve"> 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 xml:space="preserve">Po oczyszczeniu powierzchni podłoża należy sprawdzić, czy istniejące rzędne </w:t>
      </w:r>
      <w:r>
        <w:rPr>
          <w:sz w:val="20"/>
          <w:szCs w:val="20"/>
        </w:rPr>
        <w:t xml:space="preserve">terenu umożliwiają uzyskanie po </w:t>
      </w:r>
      <w:r w:rsidRPr="00557C86">
        <w:rPr>
          <w:sz w:val="20"/>
          <w:szCs w:val="20"/>
        </w:rPr>
        <w:t>profilowaniu zaprojektowanych rzędnych podłoża. Zaleca się, aby rzędne terenu przed profilowaniem były o co</w:t>
      </w:r>
      <w:r>
        <w:rPr>
          <w:sz w:val="20"/>
          <w:szCs w:val="20"/>
        </w:rPr>
        <w:t xml:space="preserve"> </w:t>
      </w:r>
      <w:r w:rsidRPr="00557C86">
        <w:rPr>
          <w:sz w:val="20"/>
          <w:szCs w:val="20"/>
        </w:rPr>
        <w:t>najmniej 5 cm wyższe niż projektowane rzędne podłoża.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 xml:space="preserve">Jeżeli powyższy warunek nie jest spełniony i występują zaniżenia </w:t>
      </w:r>
      <w:r>
        <w:rPr>
          <w:sz w:val="20"/>
          <w:szCs w:val="20"/>
        </w:rPr>
        <w:t xml:space="preserve">poziomu w podłożu przewidzianym </w:t>
      </w:r>
      <w:r w:rsidRPr="00557C86">
        <w:rPr>
          <w:sz w:val="20"/>
          <w:szCs w:val="20"/>
        </w:rPr>
        <w:t>do</w:t>
      </w:r>
      <w:r>
        <w:rPr>
          <w:sz w:val="20"/>
          <w:szCs w:val="20"/>
        </w:rPr>
        <w:t xml:space="preserve"> </w:t>
      </w:r>
      <w:r w:rsidRPr="00557C86">
        <w:rPr>
          <w:sz w:val="20"/>
          <w:szCs w:val="20"/>
        </w:rPr>
        <w:t>profilowania, Wykonawca powinien spulchnić podłoże na głębokość zaakceptowaną przez Inżyniera, dowieźć</w:t>
      </w:r>
      <w:r>
        <w:rPr>
          <w:sz w:val="20"/>
          <w:szCs w:val="20"/>
        </w:rPr>
        <w:t xml:space="preserve"> </w:t>
      </w:r>
      <w:r w:rsidRPr="00557C86">
        <w:rPr>
          <w:sz w:val="20"/>
          <w:szCs w:val="20"/>
        </w:rPr>
        <w:t>dodatkowy grunt spełniający wymagania obowiązujące dla górnej strefy korpusu, w ilości koniecznej do</w:t>
      </w:r>
      <w:r>
        <w:rPr>
          <w:sz w:val="20"/>
          <w:szCs w:val="20"/>
        </w:rPr>
        <w:t xml:space="preserve"> </w:t>
      </w:r>
      <w:r w:rsidRPr="00557C86">
        <w:rPr>
          <w:sz w:val="20"/>
          <w:szCs w:val="20"/>
        </w:rPr>
        <w:t>uzyskania wymaganych rzędnych wysokościowych i zagęścić warstwę do uzyskania wartości wskaźnika</w:t>
      </w:r>
      <w:r>
        <w:rPr>
          <w:sz w:val="20"/>
          <w:szCs w:val="20"/>
        </w:rPr>
        <w:t xml:space="preserve"> </w:t>
      </w:r>
      <w:r w:rsidRPr="00557C86">
        <w:rPr>
          <w:sz w:val="20"/>
          <w:szCs w:val="20"/>
        </w:rPr>
        <w:t>zagęszczenia, określonych w tablicy 1.</w:t>
      </w:r>
    </w:p>
    <w:p w:rsid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>Do profilowania podłoża należy stosować równiarki. Ścięty grunt powin</w:t>
      </w:r>
      <w:r>
        <w:rPr>
          <w:sz w:val="20"/>
          <w:szCs w:val="20"/>
        </w:rPr>
        <w:t xml:space="preserve">ien być wykorzystany w robotach </w:t>
      </w:r>
      <w:r w:rsidRPr="00557C86">
        <w:rPr>
          <w:sz w:val="20"/>
          <w:szCs w:val="20"/>
        </w:rPr>
        <w:t>ziemnych lub w inny sposób zaakceptowany przez Inżyniera.</w:t>
      </w:r>
    </w:p>
    <w:p w:rsidR="00557C86" w:rsidRDefault="00557C86" w:rsidP="00557C86">
      <w:pPr>
        <w:jc w:val="both"/>
        <w:rPr>
          <w:sz w:val="20"/>
          <w:szCs w:val="20"/>
        </w:rPr>
      </w:pPr>
    </w:p>
    <w:p w:rsidR="00557C86" w:rsidRPr="00557C86" w:rsidRDefault="00557C86" w:rsidP="00557C86">
      <w:pPr>
        <w:jc w:val="both"/>
        <w:rPr>
          <w:b/>
          <w:sz w:val="20"/>
          <w:szCs w:val="20"/>
        </w:rPr>
      </w:pPr>
      <w:r w:rsidRPr="00557C86">
        <w:rPr>
          <w:b/>
          <w:sz w:val="20"/>
          <w:szCs w:val="20"/>
        </w:rPr>
        <w:t>5.4. Zagęszczenie podłoża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</w:p>
    <w:p w:rsidR="00557C86" w:rsidRP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>Bezpośrednio po profilowaniu podłoża należy przystąpić do jego dogęszczenia przez wałowanie.</w:t>
      </w:r>
      <w:r>
        <w:rPr>
          <w:sz w:val="20"/>
          <w:szCs w:val="20"/>
        </w:rPr>
        <w:t xml:space="preserve"> </w:t>
      </w:r>
      <w:r w:rsidRPr="00557C86">
        <w:rPr>
          <w:sz w:val="20"/>
          <w:szCs w:val="20"/>
        </w:rPr>
        <w:t>Jakiekolwiek nierówności powstałe przy zagęszczaniu powinny być naprawione przez</w:t>
      </w:r>
      <w:r>
        <w:rPr>
          <w:sz w:val="20"/>
          <w:szCs w:val="20"/>
        </w:rPr>
        <w:t xml:space="preserve"> Wykonawcę w sposób </w:t>
      </w:r>
      <w:r w:rsidRPr="00557C86">
        <w:rPr>
          <w:sz w:val="20"/>
          <w:szCs w:val="20"/>
        </w:rPr>
        <w:t>zaakceptowany przez Inspektora Nadzoru Inwestorskiego.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 xml:space="preserve">Zagęszczenie podłoża należy kontrolować według normalnej próby </w:t>
      </w:r>
      <w:proofErr w:type="spellStart"/>
      <w:r w:rsidRPr="00557C86">
        <w:rPr>
          <w:sz w:val="20"/>
          <w:szCs w:val="20"/>
        </w:rPr>
        <w:t>Proc</w:t>
      </w:r>
      <w:r>
        <w:rPr>
          <w:sz w:val="20"/>
          <w:szCs w:val="20"/>
        </w:rPr>
        <w:t>tora</w:t>
      </w:r>
      <w:proofErr w:type="spellEnd"/>
      <w:r>
        <w:rPr>
          <w:sz w:val="20"/>
          <w:szCs w:val="20"/>
        </w:rPr>
        <w:t xml:space="preserve">, przeprowadzonej zgodnie z </w:t>
      </w:r>
      <w:r w:rsidRPr="00557C86">
        <w:rPr>
          <w:sz w:val="20"/>
          <w:szCs w:val="20"/>
        </w:rPr>
        <w:t>PN-88/B-04481 (metoda I lub II). Wskaźnik zagęszczenia należy określić zgodnie z BN-77/8931-12. Minimalną</w:t>
      </w:r>
      <w:r>
        <w:rPr>
          <w:sz w:val="20"/>
          <w:szCs w:val="20"/>
        </w:rPr>
        <w:t xml:space="preserve"> </w:t>
      </w:r>
      <w:r w:rsidRPr="00557C86">
        <w:rPr>
          <w:sz w:val="20"/>
          <w:szCs w:val="20"/>
        </w:rPr>
        <w:t>wartość wskaźnika zagęszczenia podano w tablicy 1.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>Wilgotność gruntu podłoża przy zagęszczeniu nie powinna różnić się od wilg</w:t>
      </w:r>
      <w:r>
        <w:rPr>
          <w:sz w:val="20"/>
          <w:szCs w:val="20"/>
        </w:rPr>
        <w:t xml:space="preserve">otności optymalnej o więcej niż </w:t>
      </w:r>
      <w:r w:rsidRPr="00557C86">
        <w:rPr>
          <w:sz w:val="20"/>
          <w:szCs w:val="20"/>
        </w:rPr>
        <w:t>(wg PN-S-02205: 1998):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  <w:r w:rsidRPr="00557C86">
        <w:rPr>
          <w:sz w:val="20"/>
          <w:szCs w:val="20"/>
        </w:rPr>
        <w:t>· w gruntach niespoistych ±2,0%,</w:t>
      </w:r>
    </w:p>
    <w:p w:rsidR="00557C86" w:rsidRPr="00557C86" w:rsidRDefault="00557C86" w:rsidP="00557C86">
      <w:pPr>
        <w:jc w:val="both"/>
        <w:rPr>
          <w:sz w:val="20"/>
          <w:szCs w:val="20"/>
        </w:rPr>
      </w:pPr>
      <w:r w:rsidRPr="00557C86">
        <w:rPr>
          <w:sz w:val="20"/>
          <w:szCs w:val="20"/>
        </w:rPr>
        <w:t>· w gruntach mało i średnio spoistych + 0% i -2%.</w:t>
      </w:r>
    </w:p>
    <w:p w:rsidR="00557C86" w:rsidRDefault="00557C86" w:rsidP="00557C86">
      <w:pPr>
        <w:jc w:val="both"/>
        <w:rPr>
          <w:sz w:val="20"/>
          <w:szCs w:val="20"/>
        </w:rPr>
      </w:pPr>
      <w:r w:rsidRPr="00557C86">
        <w:rPr>
          <w:sz w:val="20"/>
          <w:szCs w:val="20"/>
        </w:rPr>
        <w:t>Tablica 1. Minimalne wartości wskaźnika zagęszczenia podłoża i nośności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1"/>
        <w:gridCol w:w="1816"/>
        <w:gridCol w:w="1668"/>
        <w:gridCol w:w="1706"/>
      </w:tblGrid>
      <w:tr w:rsidR="00557C86" w:rsidTr="00557C86">
        <w:tc>
          <w:tcPr>
            <w:tcW w:w="3085" w:type="dxa"/>
            <w:vMerge w:val="restart"/>
            <w:vAlign w:val="center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  <w:r w:rsidRPr="00557C86">
              <w:rPr>
                <w:sz w:val="20"/>
                <w:szCs w:val="20"/>
              </w:rPr>
              <w:t>Strefa korpusu</w:t>
            </w:r>
          </w:p>
        </w:tc>
        <w:tc>
          <w:tcPr>
            <w:tcW w:w="1843" w:type="dxa"/>
            <w:vMerge w:val="restart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  <w:r w:rsidRPr="00557C86">
              <w:rPr>
                <w:sz w:val="20"/>
                <w:szCs w:val="20"/>
              </w:rPr>
              <w:t xml:space="preserve">Minimalna wartość </w:t>
            </w:r>
            <w:proofErr w:type="spellStart"/>
            <w:r w:rsidRPr="00557C86">
              <w:rPr>
                <w:sz w:val="20"/>
                <w:szCs w:val="20"/>
              </w:rPr>
              <w:t>Is</w:t>
            </w:r>
            <w:proofErr w:type="spellEnd"/>
          </w:p>
        </w:tc>
        <w:tc>
          <w:tcPr>
            <w:tcW w:w="3433" w:type="dxa"/>
            <w:gridSpan w:val="2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  <w:r w:rsidRPr="00557C86">
              <w:rPr>
                <w:sz w:val="20"/>
                <w:szCs w:val="20"/>
              </w:rPr>
              <w:t>Wtórny moduł odkształcenia E2 [</w:t>
            </w:r>
            <w:proofErr w:type="spellStart"/>
            <w:r w:rsidRPr="00557C86">
              <w:rPr>
                <w:sz w:val="20"/>
                <w:szCs w:val="20"/>
              </w:rPr>
              <w:t>MPa</w:t>
            </w:r>
            <w:proofErr w:type="spellEnd"/>
            <w:r w:rsidRPr="00557C86">
              <w:rPr>
                <w:sz w:val="20"/>
                <w:szCs w:val="20"/>
              </w:rPr>
              <w:t>]</w:t>
            </w:r>
          </w:p>
        </w:tc>
      </w:tr>
      <w:tr w:rsidR="00557C86" w:rsidTr="00557C86">
        <w:tc>
          <w:tcPr>
            <w:tcW w:w="3085" w:type="dxa"/>
            <w:vMerge/>
          </w:tcPr>
          <w:p w:rsidR="00557C86" w:rsidRDefault="00557C86" w:rsidP="00557C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57C86" w:rsidRDefault="00557C86" w:rsidP="00557C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  <w:r w:rsidRPr="00557C86">
              <w:rPr>
                <w:sz w:val="20"/>
                <w:szCs w:val="20"/>
              </w:rPr>
              <w:t>Grunty spoiste</w:t>
            </w:r>
          </w:p>
        </w:tc>
        <w:tc>
          <w:tcPr>
            <w:tcW w:w="1732" w:type="dxa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  <w:r w:rsidRPr="00557C86">
              <w:rPr>
                <w:sz w:val="20"/>
                <w:szCs w:val="20"/>
              </w:rPr>
              <w:t>Grunty niespoiste</w:t>
            </w:r>
          </w:p>
        </w:tc>
      </w:tr>
      <w:tr w:rsidR="00557C86" w:rsidTr="00557C86">
        <w:tc>
          <w:tcPr>
            <w:tcW w:w="3085" w:type="dxa"/>
          </w:tcPr>
          <w:p w:rsidR="00557C86" w:rsidRDefault="00557C86" w:rsidP="00557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Powierzchnia </w:t>
            </w:r>
            <w:r w:rsidRPr="00557C86">
              <w:rPr>
                <w:sz w:val="20"/>
                <w:szCs w:val="20"/>
              </w:rPr>
              <w:t>robót ziemnych</w:t>
            </w:r>
          </w:p>
        </w:tc>
        <w:tc>
          <w:tcPr>
            <w:tcW w:w="1843" w:type="dxa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32" w:type="dxa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57C86" w:rsidTr="00557C86">
        <w:tc>
          <w:tcPr>
            <w:tcW w:w="3085" w:type="dxa"/>
          </w:tcPr>
          <w:p w:rsidR="00557C86" w:rsidRDefault="00557C86" w:rsidP="00557C86">
            <w:pPr>
              <w:rPr>
                <w:sz w:val="20"/>
                <w:szCs w:val="20"/>
              </w:rPr>
            </w:pPr>
            <w:r w:rsidRPr="00557C86">
              <w:rPr>
                <w:sz w:val="20"/>
                <w:szCs w:val="20"/>
              </w:rPr>
              <w:t>Górna warstwa o grubości 20 cm</w:t>
            </w:r>
          </w:p>
        </w:tc>
        <w:tc>
          <w:tcPr>
            <w:tcW w:w="1843" w:type="dxa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701" w:type="dxa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732" w:type="dxa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557C86" w:rsidTr="00557C86">
        <w:tc>
          <w:tcPr>
            <w:tcW w:w="3085" w:type="dxa"/>
          </w:tcPr>
          <w:p w:rsidR="00557C86" w:rsidRDefault="00557C86" w:rsidP="00557C8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Na gł</w:t>
            </w:r>
            <w:r>
              <w:rPr>
                <w:rFonts w:ascii="TimesNewRoman" w:eastAsia="Times New Roman" w:hAnsi="TimesNewRoman" w:cs="TimesNewRoman"/>
                <w:sz w:val="20"/>
                <w:szCs w:val="20"/>
              </w:rPr>
              <w:t>ę</w:t>
            </w:r>
            <w:r>
              <w:rPr>
                <w:rFonts w:eastAsia="Times New Roman"/>
                <w:sz w:val="20"/>
                <w:szCs w:val="20"/>
              </w:rPr>
              <w:t>boko</w:t>
            </w:r>
            <w:r>
              <w:rPr>
                <w:rFonts w:ascii="TimesNewRoman" w:eastAsia="Times New Roman" w:hAnsi="TimesNewRoman" w:cs="TimesNewRoman"/>
                <w:sz w:val="20"/>
                <w:szCs w:val="20"/>
              </w:rPr>
              <w:t>ś</w:t>
            </w:r>
            <w:r>
              <w:rPr>
                <w:rFonts w:eastAsia="Times New Roman"/>
                <w:sz w:val="20"/>
                <w:szCs w:val="20"/>
              </w:rPr>
              <w:t>ci od 20 do 50 cm od</w:t>
            </w:r>
          </w:p>
          <w:p w:rsidR="00557C86" w:rsidRDefault="00557C86" w:rsidP="00557C8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powierzchni podło</w:t>
            </w:r>
            <w:r>
              <w:rPr>
                <w:rFonts w:ascii="TimesNewRoman" w:eastAsia="Times New Roman" w:hAnsi="TimesNewRoman" w:cs="TimesNewRoman"/>
                <w:sz w:val="20"/>
                <w:szCs w:val="20"/>
              </w:rPr>
              <w:t>ż</w:t>
            </w:r>
            <w:r>
              <w:rPr>
                <w:rFonts w:eastAsia="Times New Roman"/>
                <w:sz w:val="20"/>
                <w:szCs w:val="20"/>
              </w:rPr>
              <w:t>a</w:t>
            </w:r>
          </w:p>
        </w:tc>
        <w:tc>
          <w:tcPr>
            <w:tcW w:w="1843" w:type="dxa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701" w:type="dxa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557C86" w:rsidRDefault="00557C86" w:rsidP="00557C86">
            <w:pPr>
              <w:jc w:val="center"/>
              <w:rPr>
                <w:sz w:val="20"/>
                <w:szCs w:val="20"/>
              </w:rPr>
            </w:pPr>
          </w:p>
        </w:tc>
      </w:tr>
    </w:tbl>
    <w:p w:rsidR="00557C86" w:rsidRDefault="00557C86" w:rsidP="00557C86">
      <w:pPr>
        <w:jc w:val="both"/>
        <w:rPr>
          <w:sz w:val="20"/>
          <w:szCs w:val="20"/>
        </w:rPr>
      </w:pPr>
    </w:p>
    <w:p w:rsidR="00557C86" w:rsidRDefault="00557C86" w:rsidP="00557C8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57C86">
        <w:rPr>
          <w:sz w:val="20"/>
          <w:szCs w:val="20"/>
        </w:rPr>
        <w:t>W przypadku, gdy gruboziarnisty materiał tworzący podłoże uniemożliwia przeprowadzenie badania</w:t>
      </w:r>
      <w:r>
        <w:rPr>
          <w:sz w:val="20"/>
          <w:szCs w:val="20"/>
        </w:rPr>
        <w:t xml:space="preserve"> </w:t>
      </w:r>
      <w:r w:rsidRPr="00557C86">
        <w:rPr>
          <w:sz w:val="20"/>
          <w:szCs w:val="20"/>
        </w:rPr>
        <w:t>zagęszczenia, kontrolę zagęszczenia należy oprzeć na metodzie obciążeń</w:t>
      </w:r>
      <w:r>
        <w:rPr>
          <w:sz w:val="20"/>
          <w:szCs w:val="20"/>
        </w:rPr>
        <w:t xml:space="preserve"> płytowych. Stosunek wtórnego i </w:t>
      </w:r>
      <w:r w:rsidRPr="00557C86">
        <w:rPr>
          <w:sz w:val="20"/>
          <w:szCs w:val="20"/>
        </w:rPr>
        <w:t>pierwotnego modułu odkształcenia nie powinien przekraczać 2,2.</w:t>
      </w:r>
    </w:p>
    <w:p w:rsidR="00557C86" w:rsidRPr="00A169EB" w:rsidRDefault="00B44A20" w:rsidP="00557C86">
      <w:pPr>
        <w:jc w:val="both"/>
        <w:rPr>
          <w:sz w:val="20"/>
          <w:szCs w:val="2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0"/>
              <w:szCs w:val="20"/>
            </w:rPr>
            <m:t>≤2,2</m:t>
          </m:r>
        </m:oMath>
      </m:oMathPara>
    </w:p>
    <w:p w:rsidR="00A169EB" w:rsidRDefault="00A169EB" w:rsidP="00557C86">
      <w:pPr>
        <w:jc w:val="both"/>
        <w:rPr>
          <w:sz w:val="20"/>
          <w:szCs w:val="20"/>
        </w:rPr>
      </w:pPr>
      <w:r w:rsidRPr="00A169EB">
        <w:rPr>
          <w:sz w:val="20"/>
          <w:szCs w:val="20"/>
        </w:rPr>
        <w:t>Moduł odkształcenia należy wyznaczyć wg wzoru:</w:t>
      </w:r>
    </w:p>
    <w:p w:rsidR="00A169EB" w:rsidRDefault="00B44A20" w:rsidP="00557C86">
      <w:pPr>
        <w:jc w:val="both"/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1,2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3∆p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4∆s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∙D</m:t>
          </m:r>
        </m:oMath>
      </m:oMathPara>
    </w:p>
    <w:p w:rsidR="00A169EB" w:rsidRPr="00A169EB" w:rsidRDefault="00A169EB" w:rsidP="00A169EB">
      <w:pPr>
        <w:jc w:val="both"/>
        <w:rPr>
          <w:sz w:val="20"/>
          <w:szCs w:val="20"/>
        </w:rPr>
      </w:pPr>
      <w:r w:rsidRPr="00A169EB">
        <w:rPr>
          <w:sz w:val="20"/>
          <w:szCs w:val="20"/>
        </w:rPr>
        <w:t>Gdzie:</w:t>
      </w:r>
    </w:p>
    <w:p w:rsidR="00A169EB" w:rsidRPr="00A169EB" w:rsidRDefault="00B44A20" w:rsidP="00A169EB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="00A169EB" w:rsidRPr="00A169EB">
        <w:rPr>
          <w:sz w:val="20"/>
          <w:szCs w:val="20"/>
        </w:rPr>
        <w:t>- moduł pierwotny odkształcenia [MPa]</w:t>
      </w:r>
    </w:p>
    <w:p w:rsidR="00A169EB" w:rsidRPr="00A169EB" w:rsidRDefault="00B44A20" w:rsidP="00A169EB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A169EB" w:rsidRPr="00A169EB">
        <w:rPr>
          <w:sz w:val="20"/>
          <w:szCs w:val="20"/>
        </w:rPr>
        <w:t xml:space="preserve"> moduł wtórny odkształcenia [MPa]</w:t>
      </w:r>
    </w:p>
    <w:p w:rsidR="00A169EB" w:rsidRPr="00A169EB" w:rsidRDefault="00A169EB" w:rsidP="00A169EB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Δp</w:t>
      </w:r>
      <w:proofErr w:type="spellEnd"/>
      <w:r w:rsidRPr="00A169EB">
        <w:rPr>
          <w:sz w:val="20"/>
          <w:szCs w:val="20"/>
        </w:rPr>
        <w:t>- przyrost obciążenia jednostkowego [</w:t>
      </w:r>
      <w:proofErr w:type="spellStart"/>
      <w:r w:rsidRPr="00A169EB">
        <w:rPr>
          <w:sz w:val="20"/>
          <w:szCs w:val="20"/>
        </w:rPr>
        <w:t>MPa</w:t>
      </w:r>
      <w:proofErr w:type="spellEnd"/>
      <w:r w:rsidRPr="00A169EB">
        <w:rPr>
          <w:sz w:val="20"/>
          <w:szCs w:val="20"/>
        </w:rPr>
        <w:t>]</w:t>
      </w:r>
    </w:p>
    <w:p w:rsidR="00A169EB" w:rsidRPr="00A169EB" w:rsidRDefault="00A169EB" w:rsidP="00A169EB">
      <w:pPr>
        <w:jc w:val="both"/>
        <w:rPr>
          <w:sz w:val="20"/>
          <w:szCs w:val="20"/>
        </w:rPr>
      </w:pPr>
      <w:proofErr w:type="spellStart"/>
      <w:r w:rsidRPr="00A169EB">
        <w:rPr>
          <w:sz w:val="20"/>
          <w:szCs w:val="20"/>
        </w:rPr>
        <w:t>Δ</w:t>
      </w:r>
      <w:r>
        <w:rPr>
          <w:sz w:val="20"/>
          <w:szCs w:val="20"/>
        </w:rPr>
        <w:t>s</w:t>
      </w:r>
      <w:proofErr w:type="spellEnd"/>
      <w:r w:rsidRPr="00A169EB">
        <w:rPr>
          <w:sz w:val="20"/>
          <w:szCs w:val="20"/>
        </w:rPr>
        <w:t>- przyrost odkształcenia odpowiadający zakresowi obciążeń jednostkowych [mm]</w:t>
      </w:r>
    </w:p>
    <w:p w:rsidR="00557C86" w:rsidRDefault="00A169EB" w:rsidP="00A169EB">
      <w:pPr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Pr="00A169EB">
        <w:rPr>
          <w:sz w:val="20"/>
          <w:szCs w:val="20"/>
        </w:rPr>
        <w:t>- średnica płyty [mm]</w:t>
      </w:r>
    </w:p>
    <w:p w:rsidR="00A169EB" w:rsidRDefault="00A169EB" w:rsidP="00A169EB">
      <w:pPr>
        <w:jc w:val="both"/>
        <w:rPr>
          <w:sz w:val="20"/>
          <w:szCs w:val="20"/>
        </w:rPr>
      </w:pPr>
    </w:p>
    <w:p w:rsidR="00A169EB" w:rsidRPr="00A169EB" w:rsidRDefault="00A169EB" w:rsidP="00A169EB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A169EB">
        <w:rPr>
          <w:sz w:val="20"/>
          <w:szCs w:val="20"/>
        </w:rPr>
        <w:t>Wilgotność gruntu podłoża podczas zagęszczania powinna być równa wilgotnoś</w:t>
      </w:r>
      <w:r>
        <w:rPr>
          <w:sz w:val="20"/>
          <w:szCs w:val="20"/>
        </w:rPr>
        <w:t>ci optymalnej z tolerancją od -</w:t>
      </w:r>
      <w:r w:rsidRPr="00A169EB">
        <w:rPr>
          <w:sz w:val="20"/>
          <w:szCs w:val="20"/>
        </w:rPr>
        <w:t>20% do +10%.</w:t>
      </w:r>
    </w:p>
    <w:p w:rsidR="00A169EB" w:rsidRPr="00A169EB" w:rsidRDefault="00A169EB" w:rsidP="00A169EB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A169EB">
        <w:rPr>
          <w:sz w:val="20"/>
          <w:szCs w:val="20"/>
        </w:rPr>
        <w:t>Jeżeli wyprofilowane i zagęszczone podłoże uległoby nadmiernemu zawilgoceniu, to przed przystąpieniem do</w:t>
      </w:r>
      <w:r>
        <w:rPr>
          <w:sz w:val="20"/>
          <w:szCs w:val="20"/>
        </w:rPr>
        <w:t xml:space="preserve"> </w:t>
      </w:r>
      <w:r w:rsidRPr="00A169EB">
        <w:rPr>
          <w:sz w:val="20"/>
          <w:szCs w:val="20"/>
        </w:rPr>
        <w:t>układania kolejnej warstwy należy odczekać do cza</w:t>
      </w:r>
      <w:r>
        <w:rPr>
          <w:sz w:val="20"/>
          <w:szCs w:val="20"/>
        </w:rPr>
        <w:t>su jego naturalnego osuszenia i </w:t>
      </w:r>
      <w:r w:rsidRPr="00A169EB">
        <w:rPr>
          <w:sz w:val="20"/>
          <w:szCs w:val="20"/>
        </w:rPr>
        <w:t>ponownie zagęścić. Jeżeli</w:t>
      </w:r>
      <w:r>
        <w:rPr>
          <w:sz w:val="20"/>
          <w:szCs w:val="20"/>
        </w:rPr>
        <w:t xml:space="preserve"> </w:t>
      </w:r>
      <w:r w:rsidRPr="00A169EB">
        <w:rPr>
          <w:sz w:val="20"/>
          <w:szCs w:val="20"/>
        </w:rPr>
        <w:t>zawilgocenie nastąpiło wskutek za</w:t>
      </w:r>
      <w:r>
        <w:rPr>
          <w:sz w:val="20"/>
          <w:szCs w:val="20"/>
        </w:rPr>
        <w:t xml:space="preserve">niedbania Wykonawcy, to naprawę </w:t>
      </w:r>
      <w:r w:rsidRPr="00A169EB">
        <w:rPr>
          <w:sz w:val="20"/>
          <w:szCs w:val="20"/>
        </w:rPr>
        <w:t>wykona on na własny koszt.</w:t>
      </w:r>
    </w:p>
    <w:p w:rsidR="00A169EB" w:rsidRDefault="00A169EB" w:rsidP="00A169EB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A169EB">
        <w:rPr>
          <w:sz w:val="20"/>
          <w:szCs w:val="20"/>
        </w:rPr>
        <w:t>Po wykonaniu profilowania i zagęszczenia należy zabezpieczyć podłoże przez rozłożenie folii lub inny sposób.</w:t>
      </w:r>
    </w:p>
    <w:p w:rsidR="00A169EB" w:rsidRDefault="00A169EB" w:rsidP="00A169EB">
      <w:pPr>
        <w:jc w:val="both"/>
        <w:rPr>
          <w:sz w:val="20"/>
          <w:szCs w:val="20"/>
        </w:rPr>
      </w:pPr>
    </w:p>
    <w:p w:rsidR="00A169EB" w:rsidRDefault="00A169EB" w:rsidP="00A169EB">
      <w:pPr>
        <w:jc w:val="both"/>
        <w:rPr>
          <w:b/>
          <w:sz w:val="20"/>
          <w:szCs w:val="20"/>
        </w:rPr>
      </w:pPr>
      <w:r w:rsidRPr="00A169EB">
        <w:rPr>
          <w:b/>
          <w:sz w:val="20"/>
          <w:szCs w:val="20"/>
        </w:rPr>
        <w:t>5.5. Utrzymanie koryta oraz wyprofilowanego i zagęszczonego podłoża</w:t>
      </w:r>
    </w:p>
    <w:p w:rsidR="00A169EB" w:rsidRPr="00A169EB" w:rsidRDefault="00A169EB" w:rsidP="00A169EB">
      <w:pPr>
        <w:jc w:val="both"/>
        <w:rPr>
          <w:b/>
          <w:sz w:val="20"/>
          <w:szCs w:val="20"/>
        </w:rPr>
      </w:pPr>
    </w:p>
    <w:p w:rsidR="00A169EB" w:rsidRPr="00A169EB" w:rsidRDefault="00A169EB" w:rsidP="00A169EB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A169EB">
        <w:rPr>
          <w:sz w:val="20"/>
          <w:szCs w:val="20"/>
        </w:rPr>
        <w:t>Podłoże (koryto) po wyprofilowaniu i zagęszczeniu powinno być utrzymywane w dobrym stanie.</w:t>
      </w:r>
    </w:p>
    <w:p w:rsidR="00A169EB" w:rsidRPr="00A169EB" w:rsidRDefault="00A169EB" w:rsidP="00A169EB">
      <w:pPr>
        <w:jc w:val="both"/>
        <w:rPr>
          <w:sz w:val="20"/>
          <w:szCs w:val="20"/>
        </w:rPr>
      </w:pPr>
      <w:r w:rsidRPr="00A169EB">
        <w:rPr>
          <w:sz w:val="20"/>
          <w:szCs w:val="20"/>
        </w:rPr>
        <w:t>Jeżeli po wykonaniu robót związanych z profilowaniem i zagęszczeniem podło</w:t>
      </w:r>
      <w:r w:rsidR="00A63A0D">
        <w:rPr>
          <w:sz w:val="20"/>
          <w:szCs w:val="20"/>
        </w:rPr>
        <w:t>ża nastąpi przerwa w </w:t>
      </w:r>
      <w:r>
        <w:rPr>
          <w:sz w:val="20"/>
          <w:szCs w:val="20"/>
        </w:rPr>
        <w:t xml:space="preserve">robotach i </w:t>
      </w:r>
      <w:r w:rsidRPr="00A169EB">
        <w:rPr>
          <w:sz w:val="20"/>
          <w:szCs w:val="20"/>
        </w:rPr>
        <w:t xml:space="preserve">Wykonawca nie przystąpi natychmiast do układania warstw nawierzchni, to powinien on zabezpieczyć </w:t>
      </w:r>
      <w:proofErr w:type="spellStart"/>
      <w:r w:rsidRPr="00A169EB">
        <w:rPr>
          <w:sz w:val="20"/>
          <w:szCs w:val="20"/>
        </w:rPr>
        <w:t>podłożeprzed</w:t>
      </w:r>
      <w:proofErr w:type="spellEnd"/>
      <w:r w:rsidRPr="00A169EB">
        <w:rPr>
          <w:sz w:val="20"/>
          <w:szCs w:val="20"/>
        </w:rPr>
        <w:t xml:space="preserve"> nadmiernym zawilgoceniem, na przykład przez rozłożenie folii lub w inny sposób zaakceptowany przez</w:t>
      </w:r>
      <w:r>
        <w:rPr>
          <w:sz w:val="20"/>
          <w:szCs w:val="20"/>
        </w:rPr>
        <w:t xml:space="preserve"> </w:t>
      </w:r>
      <w:r w:rsidRPr="00A169EB">
        <w:rPr>
          <w:sz w:val="20"/>
          <w:szCs w:val="20"/>
        </w:rPr>
        <w:t>Inżyniera.</w:t>
      </w:r>
    </w:p>
    <w:p w:rsidR="00A169EB" w:rsidRPr="00A169EB" w:rsidRDefault="00A169EB" w:rsidP="00A169EB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A169EB">
        <w:rPr>
          <w:sz w:val="20"/>
          <w:szCs w:val="20"/>
        </w:rPr>
        <w:t xml:space="preserve">Jeżeli wyprofilowane i zagęszczone podłoże uległo nadmiernemu zawilgoceniu, to do </w:t>
      </w:r>
      <w:r>
        <w:rPr>
          <w:sz w:val="20"/>
          <w:szCs w:val="20"/>
        </w:rPr>
        <w:t xml:space="preserve">układania kolejnej </w:t>
      </w:r>
      <w:r w:rsidRPr="00A169EB">
        <w:rPr>
          <w:sz w:val="20"/>
          <w:szCs w:val="20"/>
        </w:rPr>
        <w:t>warstwy można przystąpić dopiero po jego naturalnym osuszeniu.</w:t>
      </w:r>
    </w:p>
    <w:p w:rsidR="00A169EB" w:rsidRDefault="00A169EB" w:rsidP="00A169EB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A169EB">
        <w:rPr>
          <w:sz w:val="20"/>
          <w:szCs w:val="20"/>
        </w:rPr>
        <w:t>Po osuszeniu podłoża Inżynier oceni jego stan i ewentualnie zaleci wykonanie niezbędnych napraw. Jeżeli</w:t>
      </w:r>
      <w:r>
        <w:rPr>
          <w:sz w:val="20"/>
          <w:szCs w:val="20"/>
        </w:rPr>
        <w:t xml:space="preserve"> </w:t>
      </w:r>
      <w:r w:rsidRPr="00A169EB">
        <w:rPr>
          <w:sz w:val="20"/>
          <w:szCs w:val="20"/>
        </w:rPr>
        <w:t>zawilgocenie nastąpiło wskutek zaniedbania Wykonawcy, to naprawę wykona on na własny koszt.</w:t>
      </w:r>
    </w:p>
    <w:p w:rsidR="00A169EB" w:rsidRPr="00980362" w:rsidRDefault="00A169EB" w:rsidP="00A169EB">
      <w:pPr>
        <w:jc w:val="both"/>
        <w:rPr>
          <w:sz w:val="20"/>
          <w:szCs w:val="20"/>
        </w:rPr>
      </w:pPr>
    </w:p>
    <w:p w:rsidR="00380A6F" w:rsidRDefault="00380A6F" w:rsidP="00246131">
      <w:pPr>
        <w:pStyle w:val="Nagwek1"/>
        <w:jc w:val="both"/>
        <w:rPr>
          <w:rFonts w:ascii="Times New Roman" w:hAnsi="Times New Roman"/>
          <w:sz w:val="20"/>
          <w:szCs w:val="20"/>
        </w:rPr>
      </w:pPr>
      <w:r w:rsidRPr="00980362">
        <w:rPr>
          <w:rFonts w:ascii="Times New Roman" w:hAnsi="Times New Roman"/>
          <w:sz w:val="20"/>
          <w:szCs w:val="20"/>
        </w:rPr>
        <w:t xml:space="preserve">6. </w:t>
      </w:r>
      <w:r>
        <w:rPr>
          <w:rFonts w:ascii="Times New Roman" w:hAnsi="Times New Roman"/>
          <w:sz w:val="20"/>
          <w:szCs w:val="20"/>
        </w:rPr>
        <w:t>KONTROLA JAKOŚCI ROBÓT</w:t>
      </w:r>
    </w:p>
    <w:p w:rsidR="00380A6F" w:rsidRPr="00380A6F" w:rsidRDefault="00380A6F" w:rsidP="00246131">
      <w:pPr>
        <w:jc w:val="both"/>
      </w:pPr>
    </w:p>
    <w:p w:rsidR="00380A6F" w:rsidRPr="00980362" w:rsidRDefault="00380A6F" w:rsidP="00246131">
      <w:pPr>
        <w:pStyle w:val="Nagwek2"/>
        <w:jc w:val="both"/>
        <w:rPr>
          <w:rFonts w:ascii="Times New Roman" w:hAnsi="Times New Roman"/>
          <w:sz w:val="20"/>
          <w:szCs w:val="20"/>
        </w:rPr>
      </w:pPr>
      <w:r w:rsidRPr="00980362">
        <w:rPr>
          <w:rFonts w:ascii="Times New Roman" w:hAnsi="Times New Roman"/>
          <w:sz w:val="20"/>
          <w:szCs w:val="20"/>
        </w:rPr>
        <w:t>6.1. Ogólne zasady kontroli jakości robót</w:t>
      </w:r>
    </w:p>
    <w:p w:rsidR="00380A6F" w:rsidRDefault="00380A6F" w:rsidP="00246131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 xml:space="preserve">Ogólne zasady kontroli jakości robót podano w </w:t>
      </w:r>
      <w:r w:rsidR="00FE4FC5">
        <w:rPr>
          <w:sz w:val="20"/>
          <w:szCs w:val="20"/>
        </w:rPr>
        <w:t>SST DM-</w:t>
      </w:r>
      <w:r w:rsidRPr="00980362">
        <w:rPr>
          <w:sz w:val="20"/>
          <w:szCs w:val="20"/>
        </w:rPr>
        <w:t>00.00.00 „Wymagania ogólne” p</w:t>
      </w:r>
      <w:r>
        <w:rPr>
          <w:sz w:val="20"/>
          <w:szCs w:val="20"/>
        </w:rPr>
        <w:t>un</w:t>
      </w:r>
      <w:r w:rsidR="00A169EB">
        <w:rPr>
          <w:sz w:val="20"/>
          <w:szCs w:val="20"/>
        </w:rPr>
        <w:t xml:space="preserve">kt </w:t>
      </w:r>
    </w:p>
    <w:p w:rsidR="00380A6F" w:rsidRDefault="00380A6F" w:rsidP="00246131">
      <w:pPr>
        <w:jc w:val="both"/>
        <w:rPr>
          <w:sz w:val="20"/>
          <w:szCs w:val="20"/>
        </w:rPr>
      </w:pPr>
    </w:p>
    <w:p w:rsidR="00A169EB" w:rsidRDefault="00A169EB" w:rsidP="00246131">
      <w:pPr>
        <w:jc w:val="both"/>
        <w:rPr>
          <w:sz w:val="20"/>
          <w:szCs w:val="20"/>
        </w:rPr>
      </w:pPr>
      <w:r w:rsidRPr="00A169EB">
        <w:rPr>
          <w:sz w:val="20"/>
          <w:szCs w:val="20"/>
        </w:rPr>
        <w:t>Tablica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3186"/>
        <w:gridCol w:w="2053"/>
      </w:tblGrid>
      <w:tr w:rsidR="00A169EB" w:rsidTr="00A169EB">
        <w:tc>
          <w:tcPr>
            <w:tcW w:w="562" w:type="dxa"/>
          </w:tcPr>
          <w:p w:rsidR="00A169EB" w:rsidRDefault="00A169EB" w:rsidP="00A16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2410" w:type="dxa"/>
          </w:tcPr>
          <w:p w:rsidR="00A169EB" w:rsidRDefault="00A169EB" w:rsidP="00A169EB">
            <w:pPr>
              <w:jc w:val="center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Wyszczególnienie</w:t>
            </w:r>
            <w:r>
              <w:rPr>
                <w:sz w:val="20"/>
                <w:szCs w:val="20"/>
              </w:rPr>
              <w:t xml:space="preserve"> badań </w:t>
            </w:r>
            <w:r w:rsidRPr="00A169EB">
              <w:rPr>
                <w:sz w:val="20"/>
                <w:szCs w:val="20"/>
              </w:rPr>
              <w:t>i pomiarów</w:t>
            </w:r>
          </w:p>
        </w:tc>
        <w:tc>
          <w:tcPr>
            <w:tcW w:w="3186" w:type="dxa"/>
          </w:tcPr>
          <w:p w:rsidR="00A169EB" w:rsidRPr="00A169EB" w:rsidRDefault="00A169EB" w:rsidP="00A169EB">
            <w:pPr>
              <w:jc w:val="center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Minimalna częstotliwość</w:t>
            </w:r>
          </w:p>
          <w:p w:rsidR="00A169EB" w:rsidRDefault="00A169EB" w:rsidP="00A169EB">
            <w:pPr>
              <w:jc w:val="center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badań i pomiarów</w:t>
            </w:r>
          </w:p>
        </w:tc>
        <w:tc>
          <w:tcPr>
            <w:tcW w:w="2053" w:type="dxa"/>
          </w:tcPr>
          <w:p w:rsidR="00A169EB" w:rsidRDefault="00A169EB" w:rsidP="00A169EB">
            <w:pPr>
              <w:jc w:val="center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Dopuszczalne odchyłki</w:t>
            </w:r>
          </w:p>
        </w:tc>
      </w:tr>
      <w:tr w:rsidR="00A169EB" w:rsidTr="00A169EB">
        <w:tc>
          <w:tcPr>
            <w:tcW w:w="562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A169EB" w:rsidRDefault="00A169EB" w:rsidP="00A169EB">
            <w:pPr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Szerokość koryta</w:t>
            </w:r>
          </w:p>
        </w:tc>
        <w:tc>
          <w:tcPr>
            <w:tcW w:w="3186" w:type="dxa"/>
            <w:vMerge w:val="restart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co 20m na każdym pasie ruchu</w:t>
            </w:r>
          </w:p>
        </w:tc>
        <w:tc>
          <w:tcPr>
            <w:tcW w:w="2053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+10 cm i -5 cm.</w:t>
            </w:r>
          </w:p>
        </w:tc>
      </w:tr>
      <w:tr w:rsidR="00A169EB" w:rsidTr="00A169EB">
        <w:tc>
          <w:tcPr>
            <w:tcW w:w="562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A169EB" w:rsidRDefault="00A169EB" w:rsidP="00A169EB">
            <w:pPr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Równość podłużna</w:t>
            </w:r>
          </w:p>
        </w:tc>
        <w:tc>
          <w:tcPr>
            <w:tcW w:w="3186" w:type="dxa"/>
            <w:vMerge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3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&lt;20 mm;</w:t>
            </w:r>
          </w:p>
        </w:tc>
      </w:tr>
      <w:tr w:rsidR="00A169EB" w:rsidTr="00A169EB">
        <w:tc>
          <w:tcPr>
            <w:tcW w:w="562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A169EB" w:rsidRDefault="00A169EB" w:rsidP="00A169EB">
            <w:pPr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Równość poprzeczna</w:t>
            </w:r>
          </w:p>
        </w:tc>
        <w:tc>
          <w:tcPr>
            <w:tcW w:w="3186" w:type="dxa"/>
            <w:vMerge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3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&lt;20 mm;</w:t>
            </w:r>
          </w:p>
        </w:tc>
      </w:tr>
      <w:tr w:rsidR="00A169EB" w:rsidTr="00A169EB">
        <w:tc>
          <w:tcPr>
            <w:tcW w:w="562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A169EB" w:rsidRDefault="00A169EB" w:rsidP="00A169EB">
            <w:pPr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Spadki poprzeczne</w:t>
            </w:r>
          </w:p>
        </w:tc>
        <w:tc>
          <w:tcPr>
            <w:tcW w:w="3186" w:type="dxa"/>
            <w:vMerge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3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±0,5%;</w:t>
            </w:r>
          </w:p>
        </w:tc>
      </w:tr>
      <w:tr w:rsidR="00A169EB" w:rsidTr="00A169EB">
        <w:tc>
          <w:tcPr>
            <w:tcW w:w="562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A169EB" w:rsidRDefault="00A169EB" w:rsidP="00A169EB">
            <w:pPr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Rzędne wysokościowe</w:t>
            </w:r>
          </w:p>
        </w:tc>
        <w:tc>
          <w:tcPr>
            <w:tcW w:w="3186" w:type="dxa"/>
            <w:vMerge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3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+10mm, -20mm;</w:t>
            </w:r>
          </w:p>
        </w:tc>
      </w:tr>
      <w:tr w:rsidR="00A169EB" w:rsidTr="00A169EB">
        <w:tc>
          <w:tcPr>
            <w:tcW w:w="562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A169EB" w:rsidRDefault="00A169EB" w:rsidP="00A169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Ukształtowanie osi w </w:t>
            </w:r>
            <w:r w:rsidRPr="00A169EB">
              <w:rPr>
                <w:sz w:val="20"/>
                <w:szCs w:val="20"/>
              </w:rPr>
              <w:t>planie</w:t>
            </w:r>
          </w:p>
        </w:tc>
        <w:tc>
          <w:tcPr>
            <w:tcW w:w="3186" w:type="dxa"/>
            <w:vMerge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3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±5 cm</w:t>
            </w:r>
          </w:p>
        </w:tc>
      </w:tr>
      <w:tr w:rsidR="00A169EB" w:rsidTr="00A169EB">
        <w:tc>
          <w:tcPr>
            <w:tcW w:w="562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A169EB" w:rsidRDefault="00A169EB" w:rsidP="00A169EB">
            <w:pPr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Zagęszczenie,</w:t>
            </w:r>
            <w:r>
              <w:rPr>
                <w:sz w:val="20"/>
                <w:szCs w:val="20"/>
              </w:rPr>
              <w:t xml:space="preserve"> wilgotność gruntu </w:t>
            </w:r>
            <w:r w:rsidRPr="00A169EB">
              <w:rPr>
                <w:sz w:val="20"/>
                <w:szCs w:val="20"/>
              </w:rPr>
              <w:t>podłoża</w:t>
            </w:r>
          </w:p>
        </w:tc>
        <w:tc>
          <w:tcPr>
            <w:tcW w:w="3186" w:type="dxa"/>
          </w:tcPr>
          <w:p w:rsidR="00A169EB" w:rsidRPr="00A169EB" w:rsidRDefault="00A169EB" w:rsidP="00A169EB">
            <w:pPr>
              <w:jc w:val="both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w 2 punktach na dziennej działce</w:t>
            </w:r>
          </w:p>
          <w:p w:rsidR="00A169EB" w:rsidRPr="00A169EB" w:rsidRDefault="00A169EB" w:rsidP="00A169EB">
            <w:pPr>
              <w:jc w:val="both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roboczej, ale nie rzadziej niż co</w:t>
            </w:r>
          </w:p>
          <w:p w:rsidR="00A169EB" w:rsidRDefault="00A169EB" w:rsidP="00A169EB">
            <w:pPr>
              <w:jc w:val="both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600m2</w:t>
            </w:r>
          </w:p>
        </w:tc>
        <w:tc>
          <w:tcPr>
            <w:tcW w:w="2053" w:type="dxa"/>
          </w:tcPr>
          <w:p w:rsidR="00A169EB" w:rsidRDefault="00A169EB" w:rsidP="00246131">
            <w:pPr>
              <w:jc w:val="both"/>
              <w:rPr>
                <w:sz w:val="20"/>
                <w:szCs w:val="20"/>
              </w:rPr>
            </w:pPr>
            <w:r w:rsidRPr="00A169EB">
              <w:rPr>
                <w:sz w:val="20"/>
                <w:szCs w:val="20"/>
              </w:rPr>
              <w:t>wg tabeli 1</w:t>
            </w:r>
          </w:p>
        </w:tc>
      </w:tr>
    </w:tbl>
    <w:p w:rsidR="00A169EB" w:rsidRDefault="00A169EB" w:rsidP="00246131">
      <w:pPr>
        <w:jc w:val="both"/>
        <w:rPr>
          <w:sz w:val="20"/>
          <w:szCs w:val="20"/>
        </w:rPr>
      </w:pPr>
    </w:p>
    <w:p w:rsidR="00A169EB" w:rsidRPr="00A63A0D" w:rsidRDefault="00A169EB" w:rsidP="00A169EB">
      <w:pPr>
        <w:jc w:val="both"/>
        <w:rPr>
          <w:b/>
          <w:sz w:val="20"/>
          <w:szCs w:val="20"/>
        </w:rPr>
      </w:pPr>
      <w:r w:rsidRPr="00A63A0D">
        <w:rPr>
          <w:b/>
          <w:sz w:val="20"/>
          <w:szCs w:val="20"/>
        </w:rPr>
        <w:t>6.2 Usuwanie wad</w:t>
      </w:r>
    </w:p>
    <w:p w:rsidR="00A169EB" w:rsidRPr="00A169EB" w:rsidRDefault="00A169EB" w:rsidP="00A169EB">
      <w:pPr>
        <w:jc w:val="both"/>
        <w:rPr>
          <w:sz w:val="20"/>
          <w:szCs w:val="20"/>
        </w:rPr>
      </w:pPr>
    </w:p>
    <w:p w:rsidR="00A169EB" w:rsidRPr="00980362" w:rsidRDefault="00A169EB" w:rsidP="00A63A0D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  <w:r w:rsidRPr="00A169EB">
        <w:rPr>
          <w:sz w:val="20"/>
          <w:szCs w:val="20"/>
        </w:rPr>
        <w:t>Wszystkie elementy, które obiegają od określonych tolerancji lub nie spełniają podanych wymagań muszą by</w:t>
      </w:r>
      <w:r>
        <w:rPr>
          <w:sz w:val="20"/>
          <w:szCs w:val="20"/>
        </w:rPr>
        <w:t xml:space="preserve">ć </w:t>
      </w:r>
      <w:r w:rsidRPr="00A169EB">
        <w:rPr>
          <w:sz w:val="20"/>
          <w:szCs w:val="20"/>
        </w:rPr>
        <w:t>poprawione na koszt Wykonawcy. Naprawienie powinno polegać na ponownym spulchnieniu podłoża co</w:t>
      </w:r>
      <w:r>
        <w:rPr>
          <w:sz w:val="20"/>
          <w:szCs w:val="20"/>
        </w:rPr>
        <w:t xml:space="preserve"> </w:t>
      </w:r>
      <w:r w:rsidRPr="00A169EB">
        <w:rPr>
          <w:sz w:val="20"/>
          <w:szCs w:val="20"/>
        </w:rPr>
        <w:t>najmniej do głębokości 10 cm i powtórnym zagęszczeniu. Dodawanie nowego materiału bez spulchnienia</w:t>
      </w:r>
      <w:r w:rsidR="00A63A0D">
        <w:rPr>
          <w:sz w:val="20"/>
          <w:szCs w:val="20"/>
        </w:rPr>
        <w:t xml:space="preserve"> </w:t>
      </w:r>
      <w:r w:rsidR="00A63A0D" w:rsidRPr="00A63A0D">
        <w:rPr>
          <w:sz w:val="20"/>
          <w:szCs w:val="20"/>
        </w:rPr>
        <w:t>wykonanej warstwy jest nie dopuszczalne. W przypadku niemożności odpowiedniego zagęszczenia, wbudowany</w:t>
      </w:r>
      <w:r w:rsidR="00A63A0D">
        <w:rPr>
          <w:sz w:val="20"/>
          <w:szCs w:val="20"/>
        </w:rPr>
        <w:t xml:space="preserve"> </w:t>
      </w:r>
      <w:r w:rsidR="00A63A0D" w:rsidRPr="00A63A0D">
        <w:rPr>
          <w:sz w:val="20"/>
          <w:szCs w:val="20"/>
        </w:rPr>
        <w:t>materiał należy wymienić.</w:t>
      </w:r>
    </w:p>
    <w:p w:rsidR="00380A6F" w:rsidRDefault="00380A6F" w:rsidP="00246131">
      <w:pPr>
        <w:pStyle w:val="Nagwek1"/>
        <w:jc w:val="both"/>
        <w:rPr>
          <w:rFonts w:ascii="Times New Roman" w:hAnsi="Times New Roman"/>
          <w:sz w:val="20"/>
          <w:szCs w:val="20"/>
        </w:rPr>
      </w:pPr>
      <w:r w:rsidRPr="00980362">
        <w:rPr>
          <w:rFonts w:ascii="Times New Roman" w:hAnsi="Times New Roman"/>
          <w:sz w:val="20"/>
          <w:szCs w:val="20"/>
        </w:rPr>
        <w:t xml:space="preserve">7. </w:t>
      </w:r>
      <w:r>
        <w:rPr>
          <w:rFonts w:ascii="Times New Roman" w:hAnsi="Times New Roman"/>
          <w:sz w:val="20"/>
          <w:szCs w:val="20"/>
        </w:rPr>
        <w:t>OBMIAR ROBÓT</w:t>
      </w:r>
    </w:p>
    <w:p w:rsidR="00380A6F" w:rsidRPr="00380A6F" w:rsidRDefault="00380A6F" w:rsidP="00246131">
      <w:pPr>
        <w:jc w:val="both"/>
      </w:pPr>
    </w:p>
    <w:p w:rsidR="00380A6F" w:rsidRPr="00980362" w:rsidRDefault="00380A6F" w:rsidP="00246131">
      <w:pPr>
        <w:pStyle w:val="Nagwek2"/>
        <w:jc w:val="both"/>
        <w:rPr>
          <w:rFonts w:ascii="Times New Roman" w:hAnsi="Times New Roman"/>
          <w:sz w:val="20"/>
          <w:szCs w:val="20"/>
        </w:rPr>
      </w:pPr>
      <w:r w:rsidRPr="00980362">
        <w:rPr>
          <w:rFonts w:ascii="Times New Roman" w:hAnsi="Times New Roman"/>
          <w:sz w:val="20"/>
          <w:szCs w:val="20"/>
        </w:rPr>
        <w:t>7.1. Ogólne zasady obmiaru robót</w:t>
      </w:r>
    </w:p>
    <w:p w:rsidR="00380A6F" w:rsidRDefault="00380A6F" w:rsidP="00246131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>Ogólne zasady obmiaru robót podano w</w:t>
      </w:r>
      <w:r>
        <w:rPr>
          <w:sz w:val="20"/>
          <w:szCs w:val="20"/>
        </w:rPr>
        <w:t xml:space="preserve"> S</w:t>
      </w:r>
      <w:r w:rsidRPr="00980362">
        <w:rPr>
          <w:sz w:val="20"/>
          <w:szCs w:val="20"/>
        </w:rPr>
        <w:t>ST D</w:t>
      </w:r>
      <w:r w:rsidR="00FE4FC5">
        <w:rPr>
          <w:sz w:val="20"/>
          <w:szCs w:val="20"/>
        </w:rPr>
        <w:t>M-</w:t>
      </w:r>
      <w:r w:rsidRPr="00980362">
        <w:rPr>
          <w:sz w:val="20"/>
          <w:szCs w:val="20"/>
        </w:rPr>
        <w:t>00.00.00 „Wymagania ogólne” p</w:t>
      </w:r>
      <w:r>
        <w:rPr>
          <w:sz w:val="20"/>
          <w:szCs w:val="20"/>
        </w:rPr>
        <w:t>un</w:t>
      </w:r>
      <w:r w:rsidRPr="00980362">
        <w:rPr>
          <w:sz w:val="20"/>
          <w:szCs w:val="20"/>
        </w:rPr>
        <w:t>kt 7.</w:t>
      </w:r>
    </w:p>
    <w:p w:rsidR="00922FFE" w:rsidRPr="00980362" w:rsidRDefault="00922FFE" w:rsidP="00246131">
      <w:pPr>
        <w:jc w:val="both"/>
        <w:rPr>
          <w:sz w:val="20"/>
          <w:szCs w:val="20"/>
        </w:rPr>
      </w:pPr>
    </w:p>
    <w:p w:rsidR="00380A6F" w:rsidRPr="00980362" w:rsidRDefault="00380A6F" w:rsidP="00246131">
      <w:pPr>
        <w:pStyle w:val="Nagwek2"/>
        <w:jc w:val="both"/>
        <w:rPr>
          <w:rFonts w:ascii="Times New Roman" w:hAnsi="Times New Roman"/>
          <w:sz w:val="20"/>
          <w:szCs w:val="20"/>
        </w:rPr>
      </w:pPr>
      <w:r w:rsidRPr="00980362">
        <w:rPr>
          <w:rFonts w:ascii="Times New Roman" w:hAnsi="Times New Roman"/>
          <w:sz w:val="20"/>
          <w:szCs w:val="20"/>
        </w:rPr>
        <w:t>7.2. Jednostka obmiarowa</w:t>
      </w:r>
    </w:p>
    <w:p w:rsidR="00922FFE" w:rsidRDefault="00380A6F" w:rsidP="00965EC0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>Jednostką obmiarową jest m</w:t>
      </w:r>
      <w:r w:rsidRPr="00980362">
        <w:rPr>
          <w:sz w:val="20"/>
          <w:szCs w:val="20"/>
          <w:vertAlign w:val="superscript"/>
        </w:rPr>
        <w:t>2</w:t>
      </w:r>
      <w:r w:rsidRPr="00980362">
        <w:rPr>
          <w:sz w:val="20"/>
          <w:szCs w:val="20"/>
        </w:rPr>
        <w:t xml:space="preserve"> (metr kwadratowy) wykonanego i odebranego koryta.</w:t>
      </w:r>
      <w:r w:rsidR="00965EC0">
        <w:rPr>
          <w:sz w:val="20"/>
          <w:szCs w:val="20"/>
        </w:rPr>
        <w:t xml:space="preserve"> Obmiar należy wykonać na </w:t>
      </w:r>
      <w:r w:rsidR="00965EC0" w:rsidRPr="00965EC0">
        <w:rPr>
          <w:sz w:val="20"/>
          <w:szCs w:val="20"/>
        </w:rPr>
        <w:t>budowie w obecności Inżyniera.</w:t>
      </w:r>
    </w:p>
    <w:p w:rsidR="00965EC0" w:rsidRPr="00980362" w:rsidRDefault="00965EC0" w:rsidP="00965EC0">
      <w:pPr>
        <w:jc w:val="both"/>
        <w:rPr>
          <w:sz w:val="20"/>
          <w:szCs w:val="20"/>
        </w:rPr>
      </w:pPr>
    </w:p>
    <w:p w:rsidR="00380A6F" w:rsidRDefault="00380A6F" w:rsidP="00246131">
      <w:pPr>
        <w:pStyle w:val="Nagwek1"/>
        <w:jc w:val="both"/>
        <w:rPr>
          <w:rFonts w:ascii="Times New Roman" w:hAnsi="Times New Roman"/>
          <w:sz w:val="20"/>
          <w:szCs w:val="20"/>
        </w:rPr>
      </w:pPr>
      <w:r w:rsidRPr="00980362">
        <w:rPr>
          <w:rFonts w:ascii="Times New Roman" w:hAnsi="Times New Roman"/>
          <w:sz w:val="20"/>
          <w:szCs w:val="20"/>
        </w:rPr>
        <w:t xml:space="preserve">8. </w:t>
      </w:r>
      <w:r w:rsidR="00922FFE">
        <w:rPr>
          <w:rFonts w:ascii="Times New Roman" w:hAnsi="Times New Roman"/>
          <w:sz w:val="20"/>
          <w:szCs w:val="20"/>
        </w:rPr>
        <w:t>ODBIÓR ROBÓT</w:t>
      </w:r>
    </w:p>
    <w:p w:rsidR="00922FFE" w:rsidRDefault="00922FFE" w:rsidP="00246131">
      <w:pPr>
        <w:jc w:val="both"/>
      </w:pPr>
    </w:p>
    <w:p w:rsidR="00922FFE" w:rsidRPr="00922FFE" w:rsidRDefault="00922FFE" w:rsidP="00246131">
      <w:pPr>
        <w:jc w:val="both"/>
        <w:rPr>
          <w:b/>
          <w:sz w:val="20"/>
          <w:szCs w:val="20"/>
        </w:rPr>
      </w:pPr>
      <w:r w:rsidRPr="00922FFE">
        <w:rPr>
          <w:b/>
          <w:sz w:val="20"/>
          <w:szCs w:val="20"/>
        </w:rPr>
        <w:t>8.1. Ogólne zasady odbioru robót</w:t>
      </w:r>
    </w:p>
    <w:p w:rsidR="00922FFE" w:rsidRPr="00922FFE" w:rsidRDefault="00922FFE" w:rsidP="00246131">
      <w:pPr>
        <w:jc w:val="both"/>
      </w:pPr>
    </w:p>
    <w:p w:rsidR="00380A6F" w:rsidRPr="00980362" w:rsidRDefault="00380A6F" w:rsidP="00246131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>Ogólne</w:t>
      </w:r>
      <w:r w:rsidR="00922FFE">
        <w:rPr>
          <w:sz w:val="20"/>
          <w:szCs w:val="20"/>
        </w:rPr>
        <w:t xml:space="preserve"> zasady odbioru robót podano w </w:t>
      </w:r>
      <w:r w:rsidR="00FE4FC5">
        <w:rPr>
          <w:sz w:val="20"/>
          <w:szCs w:val="20"/>
        </w:rPr>
        <w:t>SST DM-</w:t>
      </w:r>
      <w:r w:rsidRPr="00980362">
        <w:rPr>
          <w:sz w:val="20"/>
          <w:szCs w:val="20"/>
        </w:rPr>
        <w:t>00.00.00 „Wymagania ogólne” p</w:t>
      </w:r>
      <w:r w:rsidR="00922FFE">
        <w:rPr>
          <w:sz w:val="20"/>
          <w:szCs w:val="20"/>
        </w:rPr>
        <w:t>un</w:t>
      </w:r>
      <w:r w:rsidRPr="00980362">
        <w:rPr>
          <w:sz w:val="20"/>
          <w:szCs w:val="20"/>
        </w:rPr>
        <w:t>kt 8.</w:t>
      </w:r>
    </w:p>
    <w:p w:rsidR="00380A6F" w:rsidRDefault="00380A6F" w:rsidP="00246131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>Roboty uznaje się za wykonane zgodnie z dokumentacja projektową, SST i wymaganiami Inżyniera, jeżeli wszystkie pomiary i badania z zachowaniem tolerancji wg punktu 6 dały wyniki pozytywne.</w:t>
      </w:r>
    </w:p>
    <w:p w:rsidR="00DE55FD" w:rsidRDefault="00DE55FD" w:rsidP="00246131">
      <w:pPr>
        <w:jc w:val="both"/>
        <w:rPr>
          <w:sz w:val="20"/>
          <w:szCs w:val="20"/>
        </w:rPr>
      </w:pPr>
    </w:p>
    <w:p w:rsidR="00DE55FD" w:rsidRPr="00980362" w:rsidRDefault="00DE55FD" w:rsidP="00246131">
      <w:pPr>
        <w:jc w:val="both"/>
        <w:rPr>
          <w:sz w:val="20"/>
          <w:szCs w:val="20"/>
        </w:rPr>
      </w:pPr>
    </w:p>
    <w:p w:rsidR="00380A6F" w:rsidRDefault="00380A6F" w:rsidP="00246131">
      <w:pPr>
        <w:pStyle w:val="Nagwek1"/>
        <w:jc w:val="both"/>
        <w:rPr>
          <w:rFonts w:ascii="Times New Roman" w:hAnsi="Times New Roman"/>
          <w:sz w:val="20"/>
          <w:szCs w:val="20"/>
        </w:rPr>
      </w:pPr>
      <w:r w:rsidRPr="00980362">
        <w:rPr>
          <w:rFonts w:ascii="Times New Roman" w:hAnsi="Times New Roman"/>
          <w:sz w:val="20"/>
          <w:szCs w:val="20"/>
        </w:rPr>
        <w:t xml:space="preserve">9. </w:t>
      </w:r>
      <w:r w:rsidR="00D323AA">
        <w:rPr>
          <w:rFonts w:ascii="Times New Roman" w:hAnsi="Times New Roman"/>
          <w:sz w:val="20"/>
          <w:szCs w:val="20"/>
        </w:rPr>
        <w:t>PODSTAWA PŁATNOŚCI</w:t>
      </w:r>
    </w:p>
    <w:p w:rsidR="00D323AA" w:rsidRPr="00D323AA" w:rsidRDefault="00D323AA" w:rsidP="00246131">
      <w:pPr>
        <w:jc w:val="both"/>
      </w:pPr>
    </w:p>
    <w:p w:rsidR="00380A6F" w:rsidRPr="00980362" w:rsidRDefault="00380A6F" w:rsidP="00246131">
      <w:pPr>
        <w:pStyle w:val="Nagwek2"/>
        <w:jc w:val="both"/>
        <w:rPr>
          <w:rFonts w:ascii="Times New Roman" w:hAnsi="Times New Roman"/>
          <w:sz w:val="20"/>
          <w:szCs w:val="20"/>
        </w:rPr>
      </w:pPr>
      <w:r w:rsidRPr="00980362">
        <w:rPr>
          <w:rFonts w:ascii="Times New Roman" w:hAnsi="Times New Roman"/>
          <w:sz w:val="20"/>
          <w:szCs w:val="20"/>
        </w:rPr>
        <w:t>9.1. Ogólne ustalenia dotyczące podstawy płatności</w:t>
      </w:r>
    </w:p>
    <w:p w:rsidR="00380A6F" w:rsidRDefault="00380A6F" w:rsidP="00246131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 xml:space="preserve">Ogólne ustalenia dotyczące podstawy płatności podano w </w:t>
      </w:r>
      <w:r w:rsidR="00D323AA">
        <w:rPr>
          <w:sz w:val="20"/>
          <w:szCs w:val="20"/>
        </w:rPr>
        <w:t>S</w:t>
      </w:r>
      <w:r w:rsidRPr="00980362">
        <w:rPr>
          <w:sz w:val="20"/>
          <w:szCs w:val="20"/>
        </w:rPr>
        <w:t>ST D</w:t>
      </w:r>
      <w:r w:rsidR="00FE4FC5">
        <w:rPr>
          <w:sz w:val="20"/>
          <w:szCs w:val="20"/>
        </w:rPr>
        <w:t>M-</w:t>
      </w:r>
      <w:r w:rsidRPr="00980362">
        <w:rPr>
          <w:sz w:val="20"/>
          <w:szCs w:val="20"/>
        </w:rPr>
        <w:t>00.00.00 „Wymagania ogólne” p</w:t>
      </w:r>
      <w:r w:rsidR="00D323AA">
        <w:rPr>
          <w:sz w:val="20"/>
          <w:szCs w:val="20"/>
        </w:rPr>
        <w:t>un</w:t>
      </w:r>
      <w:r w:rsidRPr="00980362">
        <w:rPr>
          <w:sz w:val="20"/>
          <w:szCs w:val="20"/>
        </w:rPr>
        <w:t>kt 9.</w:t>
      </w:r>
    </w:p>
    <w:p w:rsidR="00D323AA" w:rsidRPr="00980362" w:rsidRDefault="00D323AA" w:rsidP="00246131">
      <w:pPr>
        <w:jc w:val="both"/>
        <w:rPr>
          <w:sz w:val="20"/>
          <w:szCs w:val="20"/>
        </w:rPr>
      </w:pPr>
    </w:p>
    <w:p w:rsidR="00380A6F" w:rsidRPr="00980362" w:rsidRDefault="00380A6F" w:rsidP="00246131">
      <w:pPr>
        <w:pStyle w:val="Nagwek2"/>
        <w:jc w:val="both"/>
        <w:rPr>
          <w:rFonts w:ascii="Times New Roman" w:hAnsi="Times New Roman"/>
          <w:sz w:val="20"/>
          <w:szCs w:val="20"/>
        </w:rPr>
      </w:pPr>
      <w:r w:rsidRPr="00980362">
        <w:rPr>
          <w:rFonts w:ascii="Times New Roman" w:hAnsi="Times New Roman"/>
          <w:sz w:val="20"/>
          <w:szCs w:val="20"/>
        </w:rPr>
        <w:t>9.2. Cena jednostki obmiarowej</w:t>
      </w:r>
    </w:p>
    <w:p w:rsidR="00380A6F" w:rsidRPr="00980362" w:rsidRDefault="00380A6F" w:rsidP="00246131">
      <w:pPr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980362">
          <w:rPr>
            <w:sz w:val="20"/>
            <w:szCs w:val="20"/>
          </w:rPr>
          <w:t>1 m</w:t>
        </w:r>
        <w:r w:rsidRPr="00980362">
          <w:rPr>
            <w:sz w:val="20"/>
            <w:szCs w:val="20"/>
            <w:vertAlign w:val="superscript"/>
          </w:rPr>
          <w:t>2</w:t>
        </w:r>
      </w:smartTag>
      <w:r w:rsidRPr="00980362">
        <w:rPr>
          <w:sz w:val="20"/>
          <w:szCs w:val="20"/>
        </w:rPr>
        <w:t xml:space="preserve"> koryta obejmuje:</w:t>
      </w:r>
    </w:p>
    <w:p w:rsidR="00380A6F" w:rsidRPr="00980362" w:rsidRDefault="00380A6F" w:rsidP="0024613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980362">
        <w:rPr>
          <w:sz w:val="20"/>
          <w:szCs w:val="20"/>
        </w:rPr>
        <w:t>prace pomiarowe i roboty przygotowawcze,</w:t>
      </w:r>
    </w:p>
    <w:p w:rsidR="00380A6F" w:rsidRPr="00980362" w:rsidRDefault="00380A6F" w:rsidP="0024613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980362">
        <w:rPr>
          <w:sz w:val="20"/>
          <w:szCs w:val="20"/>
        </w:rPr>
        <w:t>odspojenie gruntu z przerzutem na pobocze i rozplantowaniem,</w:t>
      </w:r>
    </w:p>
    <w:p w:rsidR="00380A6F" w:rsidRPr="00980362" w:rsidRDefault="00380A6F" w:rsidP="0024613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980362">
        <w:rPr>
          <w:sz w:val="20"/>
          <w:szCs w:val="20"/>
        </w:rPr>
        <w:t>załadunek nadmiaru odspojonego gruntu na środki transportowe i odwiezienie na odkład lub nasyp,</w:t>
      </w:r>
    </w:p>
    <w:p w:rsidR="00380A6F" w:rsidRPr="00980362" w:rsidRDefault="00380A6F" w:rsidP="0024613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980362">
        <w:rPr>
          <w:sz w:val="20"/>
          <w:szCs w:val="20"/>
        </w:rPr>
        <w:t>profilowanie dna koryta lub podłoża,</w:t>
      </w:r>
    </w:p>
    <w:p w:rsidR="00380A6F" w:rsidRPr="00980362" w:rsidRDefault="00380A6F" w:rsidP="0024613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980362">
        <w:rPr>
          <w:sz w:val="20"/>
          <w:szCs w:val="20"/>
        </w:rPr>
        <w:t>zagęszczenie,</w:t>
      </w:r>
    </w:p>
    <w:p w:rsidR="00380A6F" w:rsidRPr="00980362" w:rsidRDefault="00380A6F" w:rsidP="0024613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980362">
        <w:rPr>
          <w:sz w:val="20"/>
          <w:szCs w:val="20"/>
        </w:rPr>
        <w:t>utrzymanie koryta lub podłoża,</w:t>
      </w:r>
    </w:p>
    <w:p w:rsidR="00380A6F" w:rsidRPr="00980362" w:rsidRDefault="00380A6F" w:rsidP="0024613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980362">
        <w:rPr>
          <w:sz w:val="20"/>
          <w:szCs w:val="20"/>
        </w:rPr>
        <w:t>przeprowadzenie pomiarów i badań laboratoryjnych, wymaganych w specyfikacji technicznej.</w:t>
      </w:r>
    </w:p>
    <w:p w:rsidR="00380A6F" w:rsidRPr="00980362" w:rsidRDefault="00380A6F" w:rsidP="00246131">
      <w:pPr>
        <w:spacing w:after="120"/>
        <w:jc w:val="both"/>
        <w:rPr>
          <w:sz w:val="20"/>
          <w:szCs w:val="20"/>
        </w:rPr>
      </w:pPr>
      <w:r w:rsidRPr="00980362">
        <w:rPr>
          <w:sz w:val="20"/>
          <w:szCs w:val="20"/>
        </w:rPr>
        <w:tab/>
      </w:r>
    </w:p>
    <w:p w:rsidR="00380A6F" w:rsidRDefault="00380A6F" w:rsidP="00246131">
      <w:pPr>
        <w:pStyle w:val="Nagwek1"/>
        <w:jc w:val="both"/>
        <w:rPr>
          <w:rFonts w:ascii="Times New Roman" w:hAnsi="Times New Roman"/>
          <w:sz w:val="20"/>
          <w:szCs w:val="20"/>
        </w:rPr>
      </w:pPr>
      <w:r w:rsidRPr="00980362">
        <w:rPr>
          <w:rFonts w:ascii="Times New Roman" w:hAnsi="Times New Roman"/>
          <w:sz w:val="20"/>
          <w:szCs w:val="20"/>
        </w:rPr>
        <w:t xml:space="preserve">10. </w:t>
      </w:r>
      <w:r w:rsidR="00D323AA" w:rsidRPr="00D323AA">
        <w:rPr>
          <w:rFonts w:ascii="Times New Roman" w:hAnsi="Times New Roman"/>
          <w:sz w:val="20"/>
          <w:szCs w:val="20"/>
        </w:rPr>
        <w:t>PRZEPISY ZWIĄZANE</w:t>
      </w:r>
    </w:p>
    <w:p w:rsidR="00D323AA" w:rsidRDefault="00D323AA" w:rsidP="00246131">
      <w:pPr>
        <w:jc w:val="both"/>
      </w:pPr>
    </w:p>
    <w:p w:rsidR="00D323AA" w:rsidRDefault="00D323AA" w:rsidP="00246131">
      <w:pPr>
        <w:numPr>
          <w:ilvl w:val="0"/>
          <w:numId w:val="25"/>
        </w:numPr>
        <w:jc w:val="both"/>
        <w:rPr>
          <w:sz w:val="20"/>
          <w:szCs w:val="20"/>
        </w:rPr>
      </w:pPr>
      <w:r w:rsidRPr="00980362">
        <w:rPr>
          <w:sz w:val="20"/>
          <w:szCs w:val="20"/>
        </w:rPr>
        <w:t>PN-B-04481</w:t>
      </w:r>
      <w:r w:rsidRPr="00D323AA">
        <w:rPr>
          <w:sz w:val="20"/>
          <w:szCs w:val="20"/>
        </w:rPr>
        <w:t xml:space="preserve"> </w:t>
      </w:r>
      <w:r w:rsidRPr="00980362">
        <w:rPr>
          <w:sz w:val="20"/>
          <w:szCs w:val="20"/>
        </w:rPr>
        <w:t>Grunty budowlane. Badania próbek gruntu</w:t>
      </w:r>
    </w:p>
    <w:p w:rsidR="00D323AA" w:rsidRDefault="00D323AA" w:rsidP="00246131">
      <w:pPr>
        <w:numPr>
          <w:ilvl w:val="0"/>
          <w:numId w:val="25"/>
        </w:numPr>
        <w:jc w:val="both"/>
        <w:rPr>
          <w:sz w:val="20"/>
          <w:szCs w:val="20"/>
        </w:rPr>
      </w:pPr>
      <w:r w:rsidRPr="00980362">
        <w:rPr>
          <w:sz w:val="20"/>
          <w:szCs w:val="20"/>
        </w:rPr>
        <w:t>PN-/B-06714-17</w:t>
      </w:r>
      <w:r>
        <w:rPr>
          <w:sz w:val="20"/>
          <w:szCs w:val="20"/>
        </w:rPr>
        <w:t xml:space="preserve"> </w:t>
      </w:r>
      <w:r w:rsidRPr="00980362">
        <w:rPr>
          <w:sz w:val="20"/>
          <w:szCs w:val="20"/>
        </w:rPr>
        <w:t>Kruszywa mineralne. Badania. Oznaczanie wilgotności</w:t>
      </w:r>
    </w:p>
    <w:p w:rsidR="00D323AA" w:rsidRDefault="00D323AA" w:rsidP="00246131">
      <w:pPr>
        <w:numPr>
          <w:ilvl w:val="0"/>
          <w:numId w:val="25"/>
        </w:numPr>
        <w:jc w:val="both"/>
        <w:rPr>
          <w:sz w:val="20"/>
          <w:szCs w:val="20"/>
        </w:rPr>
      </w:pPr>
      <w:r w:rsidRPr="00980362">
        <w:rPr>
          <w:sz w:val="20"/>
          <w:szCs w:val="20"/>
        </w:rPr>
        <w:t>BN-64/8931-02</w:t>
      </w:r>
      <w:r>
        <w:rPr>
          <w:sz w:val="20"/>
          <w:szCs w:val="20"/>
        </w:rPr>
        <w:t xml:space="preserve"> </w:t>
      </w:r>
      <w:r w:rsidRPr="00980362">
        <w:rPr>
          <w:sz w:val="20"/>
          <w:szCs w:val="20"/>
        </w:rPr>
        <w:t>Drogi samochodowe. Oznaczanie modułu odkształcenia nawierzchni podatnych i podłoża przez obciążenie płytą</w:t>
      </w:r>
    </w:p>
    <w:p w:rsidR="00D323AA" w:rsidRDefault="00D323AA" w:rsidP="00246131">
      <w:pPr>
        <w:numPr>
          <w:ilvl w:val="0"/>
          <w:numId w:val="25"/>
        </w:numPr>
        <w:jc w:val="both"/>
        <w:rPr>
          <w:sz w:val="20"/>
          <w:szCs w:val="20"/>
        </w:rPr>
      </w:pPr>
      <w:r w:rsidRPr="00980362">
        <w:rPr>
          <w:sz w:val="20"/>
          <w:szCs w:val="20"/>
        </w:rPr>
        <w:t>BN-68/8931-04</w:t>
      </w:r>
      <w:r>
        <w:rPr>
          <w:sz w:val="20"/>
          <w:szCs w:val="20"/>
        </w:rPr>
        <w:t xml:space="preserve"> </w:t>
      </w:r>
      <w:r w:rsidRPr="00980362">
        <w:rPr>
          <w:sz w:val="20"/>
          <w:szCs w:val="20"/>
        </w:rPr>
        <w:t xml:space="preserve">Drogi samochodowe. Pomiar równości nawierzchni </w:t>
      </w:r>
      <w:proofErr w:type="spellStart"/>
      <w:r w:rsidRPr="00980362">
        <w:rPr>
          <w:sz w:val="20"/>
          <w:szCs w:val="20"/>
        </w:rPr>
        <w:t>planografem</w:t>
      </w:r>
      <w:proofErr w:type="spellEnd"/>
      <w:r w:rsidRPr="00980362">
        <w:rPr>
          <w:sz w:val="20"/>
          <w:szCs w:val="20"/>
        </w:rPr>
        <w:t xml:space="preserve"> i łatą</w:t>
      </w:r>
    </w:p>
    <w:p w:rsidR="00D323AA" w:rsidRPr="00D323AA" w:rsidRDefault="00D323AA" w:rsidP="00246131">
      <w:pPr>
        <w:numPr>
          <w:ilvl w:val="0"/>
          <w:numId w:val="25"/>
        </w:numPr>
        <w:jc w:val="both"/>
        <w:rPr>
          <w:sz w:val="20"/>
          <w:szCs w:val="20"/>
        </w:rPr>
      </w:pPr>
      <w:r w:rsidRPr="00980362">
        <w:rPr>
          <w:sz w:val="20"/>
          <w:szCs w:val="20"/>
        </w:rPr>
        <w:t>BN-77/8931-12</w:t>
      </w:r>
      <w:r>
        <w:rPr>
          <w:sz w:val="20"/>
          <w:szCs w:val="20"/>
        </w:rPr>
        <w:t xml:space="preserve"> </w:t>
      </w:r>
      <w:r w:rsidRPr="00980362">
        <w:rPr>
          <w:sz w:val="20"/>
          <w:szCs w:val="20"/>
        </w:rPr>
        <w:t>Oznaczanie wskaźnika zagęszczenia gruntu</w:t>
      </w:r>
    </w:p>
    <w:p w:rsidR="00BB57AF" w:rsidRPr="00980362" w:rsidRDefault="00BB57AF" w:rsidP="00246131">
      <w:pPr>
        <w:jc w:val="both"/>
        <w:rPr>
          <w:sz w:val="20"/>
          <w:szCs w:val="20"/>
        </w:rPr>
      </w:pPr>
    </w:p>
    <w:sectPr w:rsidR="00BB57AF" w:rsidRPr="00980362" w:rsidSect="006D5C10">
      <w:headerReference w:type="default" r:id="rId7"/>
      <w:footerReference w:type="default" r:id="rId8"/>
      <w:pgSz w:w="11906" w:h="16838" w:code="9"/>
      <w:pgMar w:top="1417" w:right="1417" w:bottom="1417" w:left="1417" w:header="709" w:footer="709" w:gutter="851"/>
      <w:pgNumType w:start="73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A20" w:rsidRDefault="00B44A20">
      <w:r>
        <w:separator/>
      </w:r>
    </w:p>
  </w:endnote>
  <w:endnote w:type="continuationSeparator" w:id="0">
    <w:p w:rsidR="00B44A20" w:rsidRDefault="00B44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Gothic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3AA" w:rsidRDefault="00D323AA"/>
  <w:tbl>
    <w:tblPr>
      <w:tblW w:w="847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122"/>
      <w:gridCol w:w="816"/>
      <w:gridCol w:w="534"/>
    </w:tblGrid>
    <w:tr w:rsidR="00074810" w:rsidRPr="00A0071A" w:rsidTr="00456DD5">
      <w:trPr>
        <w:trHeight w:val="538"/>
        <w:jc w:val="center"/>
      </w:trPr>
      <w:tc>
        <w:tcPr>
          <w:tcW w:w="7122" w:type="dxa"/>
          <w:tcBorders>
            <w:top w:val="single" w:sz="12" w:space="0" w:color="auto"/>
            <w:left w:val="nil"/>
            <w:right w:val="nil"/>
          </w:tcBorders>
          <w:tcMar>
            <w:left w:w="0" w:type="dxa"/>
            <w:right w:w="0" w:type="dxa"/>
          </w:tcMar>
        </w:tcPr>
        <w:p w:rsidR="00074810" w:rsidRPr="004063B6" w:rsidRDefault="00074810" w:rsidP="00A538D4">
          <w:pPr>
            <w:pStyle w:val="Nagwek"/>
            <w:tabs>
              <w:tab w:val="clear" w:pos="9072"/>
            </w:tabs>
            <w:spacing w:line="360" w:lineRule="auto"/>
            <w:rPr>
              <w:rFonts w:eastAsia="Calibri"/>
              <w:spacing w:val="-6"/>
            </w:rPr>
          </w:pPr>
          <w:r w:rsidRPr="00557C86">
            <w:rPr>
              <w:rFonts w:eastAsia="Calibri"/>
              <w:spacing w:val="-6"/>
              <w:sz w:val="22"/>
            </w:rPr>
            <w:t>D-04.01.01 KORYTO WRAZ Z PROFILOWANIEM I ZAGĘSZCZANIEM PODŁOŻA</w:t>
          </w:r>
        </w:p>
      </w:tc>
      <w:tc>
        <w:tcPr>
          <w:tcW w:w="816" w:type="dxa"/>
          <w:tcBorders>
            <w:top w:val="single" w:sz="12" w:space="0" w:color="auto"/>
            <w:left w:val="nil"/>
            <w:right w:val="nil"/>
          </w:tcBorders>
        </w:tcPr>
        <w:p w:rsidR="00074810" w:rsidRPr="004063B6" w:rsidRDefault="00074810" w:rsidP="009371CD">
          <w:pPr>
            <w:pStyle w:val="Nagwek"/>
            <w:tabs>
              <w:tab w:val="clear" w:pos="9072"/>
              <w:tab w:val="right" w:pos="349"/>
            </w:tabs>
            <w:spacing w:line="360" w:lineRule="auto"/>
            <w:rPr>
              <w:rFonts w:eastAsia="Calibri"/>
            </w:rPr>
          </w:pPr>
          <w:r>
            <w:rPr>
              <w:rFonts w:eastAsia="Calibri"/>
            </w:rPr>
            <w:tab/>
          </w:r>
          <w:r w:rsidRPr="004063B6">
            <w:rPr>
              <w:rFonts w:eastAsia="Calibri"/>
            </w:rPr>
            <w:fldChar w:fldCharType="begin"/>
          </w:r>
          <w:r w:rsidRPr="004063B6">
            <w:rPr>
              <w:rFonts w:eastAsia="Calibri"/>
            </w:rPr>
            <w:instrText>PAGE   \* MERGEFORMAT</w:instrText>
          </w:r>
          <w:r w:rsidRPr="004063B6">
            <w:rPr>
              <w:rFonts w:eastAsia="Calibri"/>
            </w:rPr>
            <w:fldChar w:fldCharType="separate"/>
          </w:r>
          <w:r w:rsidR="006D5C10">
            <w:rPr>
              <w:rFonts w:eastAsia="Calibri"/>
              <w:noProof/>
            </w:rPr>
            <w:t>76</w:t>
          </w:r>
          <w:r w:rsidRPr="004063B6">
            <w:rPr>
              <w:rFonts w:eastAsia="Calibri"/>
            </w:rPr>
            <w:fldChar w:fldCharType="end"/>
          </w:r>
        </w:p>
      </w:tc>
      <w:tc>
        <w:tcPr>
          <w:tcW w:w="534" w:type="dxa"/>
          <w:tcBorders>
            <w:top w:val="single" w:sz="12" w:space="0" w:color="auto"/>
            <w:left w:val="nil"/>
            <w:right w:val="nil"/>
          </w:tcBorders>
        </w:tcPr>
        <w:p w:rsidR="00074810" w:rsidRDefault="00074810" w:rsidP="009371CD">
          <w:pPr>
            <w:pStyle w:val="Nagwek"/>
            <w:tabs>
              <w:tab w:val="clear" w:pos="9072"/>
              <w:tab w:val="right" w:pos="349"/>
            </w:tabs>
            <w:spacing w:line="360" w:lineRule="auto"/>
            <w:rPr>
              <w:rFonts w:eastAsia="Calibri"/>
            </w:rPr>
          </w:pPr>
        </w:p>
      </w:tc>
    </w:tr>
  </w:tbl>
  <w:p w:rsidR="00D323AA" w:rsidRDefault="00D323AA">
    <w:pPr>
      <w:pStyle w:val="Stopka"/>
      <w:rPr>
        <w:sz w:val="4"/>
        <w:szCs w:val="4"/>
      </w:rPr>
    </w:pPr>
  </w:p>
  <w:p w:rsidR="00D323AA" w:rsidRPr="00A0071A" w:rsidRDefault="00D323AA">
    <w:pPr>
      <w:pStyle w:val="Stopk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A20" w:rsidRDefault="00B44A20">
      <w:r>
        <w:separator/>
      </w:r>
    </w:p>
  </w:footnote>
  <w:footnote w:type="continuationSeparator" w:id="0">
    <w:p w:rsidR="00B44A20" w:rsidRDefault="00B44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3AA" w:rsidRPr="00C0372D" w:rsidRDefault="00D323AA"/>
  <w:tbl>
    <w:tblPr>
      <w:tblW w:w="8187" w:type="dxa"/>
      <w:jc w:val="center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187"/>
    </w:tblGrid>
    <w:tr w:rsidR="00957DE1" w:rsidRPr="00663A18" w:rsidTr="00957DE1">
      <w:trPr>
        <w:trHeight w:val="80"/>
        <w:jc w:val="center"/>
      </w:trPr>
      <w:tc>
        <w:tcPr>
          <w:tcW w:w="8187" w:type="dxa"/>
          <w:tcMar>
            <w:left w:w="0" w:type="dxa"/>
            <w:right w:w="0" w:type="dxa"/>
          </w:tcMar>
        </w:tcPr>
        <w:p w:rsidR="00957DE1" w:rsidRPr="004063B6" w:rsidRDefault="00A62B12" w:rsidP="004063B6">
          <w:pPr>
            <w:pStyle w:val="Nagwek"/>
            <w:rPr>
              <w:rFonts w:eastAsia="Calibri"/>
            </w:rPr>
          </w:pPr>
          <w:r w:rsidRPr="004063B6">
            <w:rPr>
              <w:rFonts w:eastAsia="Calibri"/>
              <w:noProof/>
            </w:rPr>
            <w:drawing>
              <wp:inline distT="0" distB="0" distL="0" distR="0">
                <wp:extent cx="1865630" cy="417195"/>
                <wp:effectExtent l="0" t="0" r="1270" b="1905"/>
                <wp:docPr id="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5630" cy="417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57DE1" w:rsidRPr="004063B6" w:rsidRDefault="0020608B" w:rsidP="00855ECF">
          <w:pPr>
            <w:pStyle w:val="Nagwek"/>
            <w:tabs>
              <w:tab w:val="clear" w:pos="4536"/>
              <w:tab w:val="clear" w:pos="9072"/>
              <w:tab w:val="left" w:pos="2340"/>
            </w:tabs>
            <w:jc w:val="center"/>
            <w:rPr>
              <w:rFonts w:eastAsia="Calibri"/>
            </w:rPr>
          </w:pPr>
          <w:r w:rsidRPr="00AC64D7">
            <w:t xml:space="preserve">Budowa ul. Sopockiej w </w:t>
          </w:r>
          <w:proofErr w:type="spellStart"/>
          <w:r w:rsidRPr="00AC64D7">
            <w:t>Wilczu</w:t>
          </w:r>
          <w:proofErr w:type="spellEnd"/>
        </w:p>
      </w:tc>
    </w:tr>
  </w:tbl>
  <w:p w:rsidR="00D323AA" w:rsidRDefault="00D323A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F48509A"/>
    <w:lvl w:ilvl="0">
      <w:numFmt w:val="bullet"/>
      <w:lvlText w:val="*"/>
      <w:lvlJc w:val="left"/>
    </w:lvl>
  </w:abstractNum>
  <w:abstractNum w:abstractNumId="1" w15:restartNumberingAfterBreak="0">
    <w:nsid w:val="10D0369B"/>
    <w:multiLevelType w:val="multilevel"/>
    <w:tmpl w:val="6360CFD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 w15:restartNumberingAfterBreak="0">
    <w:nsid w:val="21352393"/>
    <w:multiLevelType w:val="singleLevel"/>
    <w:tmpl w:val="4F12C16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3" w15:restartNumberingAfterBreak="0">
    <w:nsid w:val="28562AFD"/>
    <w:multiLevelType w:val="singleLevel"/>
    <w:tmpl w:val="8CAC4582"/>
    <w:lvl w:ilvl="0">
      <w:start w:val="1"/>
      <w:numFmt w:val="lowerLetter"/>
      <w:pStyle w:val="Listanumerowana21"/>
      <w:lvlText w:val="%1)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4" w15:restartNumberingAfterBreak="0">
    <w:nsid w:val="2A0D7A7D"/>
    <w:multiLevelType w:val="hybridMultilevel"/>
    <w:tmpl w:val="27F8DC66"/>
    <w:lvl w:ilvl="0" w:tplc="04150001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50005">
      <w:start w:val="1"/>
      <w:numFmt w:val="upperLetter"/>
      <w:pStyle w:val="Nagwek9"/>
      <w:lvlText w:val="%3-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2CD81D6A"/>
    <w:multiLevelType w:val="multilevel"/>
    <w:tmpl w:val="6360CFD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6" w15:restartNumberingAfterBreak="0">
    <w:nsid w:val="31774F93"/>
    <w:multiLevelType w:val="hybridMultilevel"/>
    <w:tmpl w:val="A74E0A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A34BCF"/>
    <w:multiLevelType w:val="singleLevel"/>
    <w:tmpl w:val="2CFAFA34"/>
    <w:lvl w:ilvl="0">
      <w:start w:val="1"/>
      <w:numFmt w:val="lowerLetter"/>
      <w:pStyle w:val="Listawypunktowana"/>
      <w:lvlText w:val="%1)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8" w15:restartNumberingAfterBreak="0">
    <w:nsid w:val="398C5CA6"/>
    <w:multiLevelType w:val="hybridMultilevel"/>
    <w:tmpl w:val="3502F8E6"/>
    <w:lvl w:ilvl="0" w:tplc="C1045EC6">
      <w:numFmt w:val="bullet"/>
      <w:lvlText w:val="-"/>
      <w:lvlJc w:val="left"/>
      <w:pPr>
        <w:ind w:left="720" w:hanging="360"/>
      </w:pPr>
      <w:rPr>
        <w:rFonts w:ascii="Times New Roman" w:hAnsi="Times New Roman"/>
        <w:b/>
      </w:rPr>
    </w:lvl>
    <w:lvl w:ilvl="1" w:tplc="24E004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DC24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8040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A99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7007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10B4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2A4E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E0E9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27B4A"/>
    <w:multiLevelType w:val="hybridMultilevel"/>
    <w:tmpl w:val="52A02922"/>
    <w:lvl w:ilvl="0" w:tplc="608E7E2E">
      <w:start w:val="1"/>
      <w:numFmt w:val="lowerLetter"/>
      <w:pStyle w:val="Bullet1points"/>
      <w:lvlText w:val="%1)"/>
      <w:lvlJc w:val="left"/>
      <w:pPr>
        <w:ind w:left="720" w:hanging="360"/>
      </w:pPr>
      <w:rPr>
        <w:rFonts w:cs="Times New Roman"/>
        <w:b/>
      </w:rPr>
    </w:lvl>
    <w:lvl w:ilvl="1" w:tplc="5270E6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922DA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F0A3C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46D2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640C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0D46E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AACEC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FC2D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B2A081A"/>
    <w:multiLevelType w:val="hybridMultilevel"/>
    <w:tmpl w:val="DACE9F28"/>
    <w:lvl w:ilvl="0" w:tplc="00000007">
      <w:numFmt w:val="bullet"/>
      <w:lvlText w:val="-"/>
      <w:lvlJc w:val="left"/>
      <w:pPr>
        <w:ind w:left="720" w:hanging="360"/>
      </w:pPr>
      <w:rPr>
        <w:rFonts w:ascii="Times New Roman" w:hAnsi="Times New Roman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85553"/>
    <w:multiLevelType w:val="multilevel"/>
    <w:tmpl w:val="161CAB52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62657A8"/>
    <w:multiLevelType w:val="hybridMultilevel"/>
    <w:tmpl w:val="0C4C3A80"/>
    <w:lvl w:ilvl="0" w:tplc="44840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C24724"/>
    <w:multiLevelType w:val="hybridMultilevel"/>
    <w:tmpl w:val="193C727A"/>
    <w:lvl w:ilvl="0" w:tplc="F83233DC">
      <w:start w:val="1"/>
      <w:numFmt w:val="decimal"/>
      <w:pStyle w:val="Spistreci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DD24D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42B4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1E61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7E262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C6426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87E27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46EFC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F5087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59851E3B"/>
    <w:multiLevelType w:val="hybridMultilevel"/>
    <w:tmpl w:val="29E804BC"/>
    <w:lvl w:ilvl="0" w:tplc="FFDE758E">
      <w:start w:val="1"/>
      <w:numFmt w:val="bullet"/>
      <w:pStyle w:val="Listapunktowana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5AE7160D"/>
    <w:multiLevelType w:val="singleLevel"/>
    <w:tmpl w:val="4D5AED5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5E744ED0"/>
    <w:multiLevelType w:val="hybridMultilevel"/>
    <w:tmpl w:val="3132D17C"/>
    <w:lvl w:ilvl="0" w:tplc="857EB79C">
      <w:start w:val="2"/>
      <w:numFmt w:val="decimal"/>
      <w:pStyle w:val="Nagwek6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numFmt w:val="none"/>
      <w:lvlText w:val=""/>
      <w:lvlJc w:val="left"/>
      <w:pPr>
        <w:tabs>
          <w:tab w:val="num" w:pos="360"/>
        </w:tabs>
      </w:pPr>
    </w:lvl>
    <w:lvl w:ilvl="2" w:tplc="04150005">
      <w:numFmt w:val="none"/>
      <w:lvlText w:val=""/>
      <w:lvlJc w:val="left"/>
      <w:pPr>
        <w:tabs>
          <w:tab w:val="num" w:pos="360"/>
        </w:tabs>
      </w:pPr>
    </w:lvl>
    <w:lvl w:ilvl="3" w:tplc="04150001">
      <w:numFmt w:val="none"/>
      <w:lvlText w:val=""/>
      <w:lvlJc w:val="left"/>
      <w:pPr>
        <w:tabs>
          <w:tab w:val="num" w:pos="360"/>
        </w:tabs>
      </w:pPr>
    </w:lvl>
    <w:lvl w:ilvl="4" w:tplc="04150003">
      <w:numFmt w:val="none"/>
      <w:lvlText w:val=""/>
      <w:lvlJc w:val="left"/>
      <w:pPr>
        <w:tabs>
          <w:tab w:val="num" w:pos="360"/>
        </w:tabs>
      </w:pPr>
    </w:lvl>
    <w:lvl w:ilvl="5" w:tplc="04150005">
      <w:numFmt w:val="none"/>
      <w:lvlText w:val=""/>
      <w:lvlJc w:val="left"/>
      <w:pPr>
        <w:tabs>
          <w:tab w:val="num" w:pos="360"/>
        </w:tabs>
      </w:pPr>
    </w:lvl>
    <w:lvl w:ilvl="6" w:tplc="04150001">
      <w:numFmt w:val="none"/>
      <w:lvlText w:val=""/>
      <w:lvlJc w:val="left"/>
      <w:pPr>
        <w:tabs>
          <w:tab w:val="num" w:pos="360"/>
        </w:tabs>
      </w:pPr>
    </w:lvl>
    <w:lvl w:ilvl="7" w:tplc="04150003">
      <w:numFmt w:val="none"/>
      <w:lvlText w:val=""/>
      <w:lvlJc w:val="left"/>
      <w:pPr>
        <w:tabs>
          <w:tab w:val="num" w:pos="360"/>
        </w:tabs>
      </w:pPr>
    </w:lvl>
    <w:lvl w:ilvl="8" w:tplc="04150005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2A054D8"/>
    <w:multiLevelType w:val="hybridMultilevel"/>
    <w:tmpl w:val="F0A0EC2E"/>
    <w:lvl w:ilvl="0" w:tplc="9364EB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DEAF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AA8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7AD9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6E5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A49F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E38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16A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A2BD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B1195A"/>
    <w:multiLevelType w:val="multilevel"/>
    <w:tmpl w:val="87E87AD4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F6C501D"/>
    <w:multiLevelType w:val="hybridMultilevel"/>
    <w:tmpl w:val="41941F6A"/>
    <w:lvl w:ilvl="0" w:tplc="0415001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65ADD"/>
    <w:multiLevelType w:val="hybridMultilevel"/>
    <w:tmpl w:val="146A7BDE"/>
    <w:lvl w:ilvl="0" w:tplc="56DEE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EEBF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7E29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880B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E477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E04C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D474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E26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F278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011AD"/>
    <w:multiLevelType w:val="hybridMultilevel"/>
    <w:tmpl w:val="9D24F664"/>
    <w:lvl w:ilvl="0" w:tplc="0415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C2F9A"/>
    <w:multiLevelType w:val="hybridMultilevel"/>
    <w:tmpl w:val="E3C0FCA4"/>
    <w:lvl w:ilvl="0" w:tplc="FFDE758E">
      <w:numFmt w:val="bullet"/>
      <w:lvlText w:val="-"/>
      <w:lvlJc w:val="left"/>
      <w:pPr>
        <w:ind w:left="720" w:hanging="360"/>
      </w:pPr>
      <w:rPr>
        <w:rFonts w:ascii="Times New Roman" w:hAnsi="Times New Roman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3B5A3C"/>
    <w:multiLevelType w:val="hybridMultilevel"/>
    <w:tmpl w:val="F45C0B02"/>
    <w:lvl w:ilvl="0" w:tplc="FFDE758E">
      <w:numFmt w:val="bullet"/>
      <w:lvlText w:val="-"/>
      <w:lvlJc w:val="left"/>
      <w:pPr>
        <w:ind w:left="720" w:hanging="360"/>
      </w:pPr>
      <w:rPr>
        <w:rFonts w:ascii="Times New Roman" w:hAnsi="Times New Roman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D27A8"/>
    <w:multiLevelType w:val="hybridMultilevel"/>
    <w:tmpl w:val="3BF8E7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7"/>
  </w:num>
  <w:num w:numId="4">
    <w:abstractNumId w:val="3"/>
  </w:num>
  <w:num w:numId="5">
    <w:abstractNumId w:val="14"/>
  </w:num>
  <w:num w:numId="6">
    <w:abstractNumId w:val="9"/>
  </w:num>
  <w:num w:numId="7">
    <w:abstractNumId w:val="13"/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2"/>
    <w:lvlOverride w:ilvl="0">
      <w:startOverride w:val="1"/>
    </w:lvlOverride>
  </w:num>
  <w:num w:numId="10">
    <w:abstractNumId w:val="21"/>
  </w:num>
  <w:num w:numId="11">
    <w:abstractNumId w:val="19"/>
  </w:num>
  <w:num w:numId="12">
    <w:abstractNumId w:val="12"/>
  </w:num>
  <w:num w:numId="13">
    <w:abstractNumId w:val="17"/>
  </w:num>
  <w:num w:numId="14">
    <w:abstractNumId w:val="15"/>
  </w:num>
  <w:num w:numId="15">
    <w:abstractNumId w:val="5"/>
  </w:num>
  <w:num w:numId="16">
    <w:abstractNumId w:val="1"/>
  </w:num>
  <w:num w:numId="17">
    <w:abstractNumId w:val="18"/>
  </w:num>
  <w:num w:numId="18">
    <w:abstractNumId w:val="11"/>
  </w:num>
  <w:num w:numId="19">
    <w:abstractNumId w:val="23"/>
  </w:num>
  <w:num w:numId="20">
    <w:abstractNumId w:val="8"/>
  </w:num>
  <w:num w:numId="21">
    <w:abstractNumId w:val="22"/>
  </w:num>
  <w:num w:numId="22">
    <w:abstractNumId w:val="20"/>
  </w:num>
  <w:num w:numId="23">
    <w:abstractNumId w:val="24"/>
  </w:num>
  <w:num w:numId="24">
    <w:abstractNumId w:val="10"/>
  </w:num>
  <w:num w:numId="25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B97"/>
    <w:rsid w:val="00001BA3"/>
    <w:rsid w:val="000039E1"/>
    <w:rsid w:val="00003CA8"/>
    <w:rsid w:val="00006507"/>
    <w:rsid w:val="00013203"/>
    <w:rsid w:val="00016B22"/>
    <w:rsid w:val="00026764"/>
    <w:rsid w:val="00031390"/>
    <w:rsid w:val="00044187"/>
    <w:rsid w:val="000515D7"/>
    <w:rsid w:val="00052A58"/>
    <w:rsid w:val="0005353C"/>
    <w:rsid w:val="00061161"/>
    <w:rsid w:val="00063CF4"/>
    <w:rsid w:val="000642CC"/>
    <w:rsid w:val="000647AD"/>
    <w:rsid w:val="00074810"/>
    <w:rsid w:val="0007543B"/>
    <w:rsid w:val="00075B79"/>
    <w:rsid w:val="00076FB4"/>
    <w:rsid w:val="0008059D"/>
    <w:rsid w:val="00094DF6"/>
    <w:rsid w:val="0009596B"/>
    <w:rsid w:val="000976F5"/>
    <w:rsid w:val="000A369C"/>
    <w:rsid w:val="000A628C"/>
    <w:rsid w:val="000A6F7C"/>
    <w:rsid w:val="000B15B9"/>
    <w:rsid w:val="000B1BD1"/>
    <w:rsid w:val="000B6B6A"/>
    <w:rsid w:val="000B73FF"/>
    <w:rsid w:val="000C434A"/>
    <w:rsid w:val="000D17B9"/>
    <w:rsid w:val="000F5EFF"/>
    <w:rsid w:val="000F619C"/>
    <w:rsid w:val="000F7218"/>
    <w:rsid w:val="00102900"/>
    <w:rsid w:val="00105FEF"/>
    <w:rsid w:val="001070A3"/>
    <w:rsid w:val="00115F38"/>
    <w:rsid w:val="001201CB"/>
    <w:rsid w:val="001213CF"/>
    <w:rsid w:val="00122AB6"/>
    <w:rsid w:val="00122AB8"/>
    <w:rsid w:val="00123211"/>
    <w:rsid w:val="0012371F"/>
    <w:rsid w:val="00123C07"/>
    <w:rsid w:val="00126A62"/>
    <w:rsid w:val="0013153F"/>
    <w:rsid w:val="00141EE6"/>
    <w:rsid w:val="00152C2E"/>
    <w:rsid w:val="00153A5F"/>
    <w:rsid w:val="00154626"/>
    <w:rsid w:val="00154FEE"/>
    <w:rsid w:val="00160A60"/>
    <w:rsid w:val="00164FBA"/>
    <w:rsid w:val="00165EA0"/>
    <w:rsid w:val="001719EA"/>
    <w:rsid w:val="00182381"/>
    <w:rsid w:val="001838B1"/>
    <w:rsid w:val="001905F7"/>
    <w:rsid w:val="00193325"/>
    <w:rsid w:val="001975BC"/>
    <w:rsid w:val="001A322D"/>
    <w:rsid w:val="001B4871"/>
    <w:rsid w:val="001B4B6C"/>
    <w:rsid w:val="001B567C"/>
    <w:rsid w:val="001C1D03"/>
    <w:rsid w:val="001C25DB"/>
    <w:rsid w:val="001C307A"/>
    <w:rsid w:val="001D1B6D"/>
    <w:rsid w:val="001D670C"/>
    <w:rsid w:val="001D7420"/>
    <w:rsid w:val="001E4F9E"/>
    <w:rsid w:val="001F0E62"/>
    <w:rsid w:val="001F0FAF"/>
    <w:rsid w:val="001F31AA"/>
    <w:rsid w:val="001F4271"/>
    <w:rsid w:val="001F5524"/>
    <w:rsid w:val="001F6111"/>
    <w:rsid w:val="00204161"/>
    <w:rsid w:val="0020608B"/>
    <w:rsid w:val="0021209F"/>
    <w:rsid w:val="00222FB4"/>
    <w:rsid w:val="00223803"/>
    <w:rsid w:val="0022421A"/>
    <w:rsid w:val="00224E24"/>
    <w:rsid w:val="00227722"/>
    <w:rsid w:val="00231728"/>
    <w:rsid w:val="00237809"/>
    <w:rsid w:val="00237EB4"/>
    <w:rsid w:val="00240990"/>
    <w:rsid w:val="00242060"/>
    <w:rsid w:val="00245506"/>
    <w:rsid w:val="00246131"/>
    <w:rsid w:val="00251A55"/>
    <w:rsid w:val="00253401"/>
    <w:rsid w:val="00254819"/>
    <w:rsid w:val="002660AB"/>
    <w:rsid w:val="002678E9"/>
    <w:rsid w:val="0027386A"/>
    <w:rsid w:val="0027422A"/>
    <w:rsid w:val="0027457A"/>
    <w:rsid w:val="00275ACC"/>
    <w:rsid w:val="00280EB0"/>
    <w:rsid w:val="002816D0"/>
    <w:rsid w:val="00291502"/>
    <w:rsid w:val="00293A38"/>
    <w:rsid w:val="002964CE"/>
    <w:rsid w:val="00297E24"/>
    <w:rsid w:val="002A0074"/>
    <w:rsid w:val="002A2E1C"/>
    <w:rsid w:val="002A3400"/>
    <w:rsid w:val="002A55EF"/>
    <w:rsid w:val="002A719D"/>
    <w:rsid w:val="002B2113"/>
    <w:rsid w:val="002B2F79"/>
    <w:rsid w:val="002B3A19"/>
    <w:rsid w:val="002B4075"/>
    <w:rsid w:val="002B4157"/>
    <w:rsid w:val="002C388E"/>
    <w:rsid w:val="002C4592"/>
    <w:rsid w:val="002C4AA6"/>
    <w:rsid w:val="002C61A4"/>
    <w:rsid w:val="002E2DE5"/>
    <w:rsid w:val="002F5CBB"/>
    <w:rsid w:val="002F5F29"/>
    <w:rsid w:val="002F7805"/>
    <w:rsid w:val="00300651"/>
    <w:rsid w:val="0030553C"/>
    <w:rsid w:val="00306144"/>
    <w:rsid w:val="00310F77"/>
    <w:rsid w:val="00312284"/>
    <w:rsid w:val="003126BD"/>
    <w:rsid w:val="003163CE"/>
    <w:rsid w:val="003173D0"/>
    <w:rsid w:val="00323FA4"/>
    <w:rsid w:val="003248ED"/>
    <w:rsid w:val="00327191"/>
    <w:rsid w:val="003272B8"/>
    <w:rsid w:val="003312A3"/>
    <w:rsid w:val="00332ED5"/>
    <w:rsid w:val="00333B77"/>
    <w:rsid w:val="00333D80"/>
    <w:rsid w:val="00362A85"/>
    <w:rsid w:val="00363D1A"/>
    <w:rsid w:val="00366CDF"/>
    <w:rsid w:val="00367EDE"/>
    <w:rsid w:val="00373AD0"/>
    <w:rsid w:val="00375ECE"/>
    <w:rsid w:val="0037694F"/>
    <w:rsid w:val="0038004B"/>
    <w:rsid w:val="00380A6F"/>
    <w:rsid w:val="0038543A"/>
    <w:rsid w:val="00387844"/>
    <w:rsid w:val="003925B9"/>
    <w:rsid w:val="00395BA8"/>
    <w:rsid w:val="0039756E"/>
    <w:rsid w:val="00397750"/>
    <w:rsid w:val="003A207C"/>
    <w:rsid w:val="003A213F"/>
    <w:rsid w:val="003A4A7D"/>
    <w:rsid w:val="003A5E56"/>
    <w:rsid w:val="003B3818"/>
    <w:rsid w:val="003B3E80"/>
    <w:rsid w:val="003B4391"/>
    <w:rsid w:val="003B6301"/>
    <w:rsid w:val="003C20F2"/>
    <w:rsid w:val="003C285F"/>
    <w:rsid w:val="003C39D6"/>
    <w:rsid w:val="003C3DD9"/>
    <w:rsid w:val="003C6E5E"/>
    <w:rsid w:val="003D188F"/>
    <w:rsid w:val="003D29AE"/>
    <w:rsid w:val="003D3539"/>
    <w:rsid w:val="003D36DE"/>
    <w:rsid w:val="003D3BB3"/>
    <w:rsid w:val="003E4157"/>
    <w:rsid w:val="003E54B6"/>
    <w:rsid w:val="003E59B1"/>
    <w:rsid w:val="003E64F4"/>
    <w:rsid w:val="003E6D80"/>
    <w:rsid w:val="003F49F2"/>
    <w:rsid w:val="003F7D76"/>
    <w:rsid w:val="00400291"/>
    <w:rsid w:val="00401FE6"/>
    <w:rsid w:val="004020B1"/>
    <w:rsid w:val="004063B6"/>
    <w:rsid w:val="00406C0E"/>
    <w:rsid w:val="00422FCE"/>
    <w:rsid w:val="004246EE"/>
    <w:rsid w:val="004254CF"/>
    <w:rsid w:val="00430C26"/>
    <w:rsid w:val="00431531"/>
    <w:rsid w:val="00432839"/>
    <w:rsid w:val="00432C12"/>
    <w:rsid w:val="004336BE"/>
    <w:rsid w:val="0043751D"/>
    <w:rsid w:val="00441C30"/>
    <w:rsid w:val="00447DE1"/>
    <w:rsid w:val="004533BB"/>
    <w:rsid w:val="0045545B"/>
    <w:rsid w:val="00456DD5"/>
    <w:rsid w:val="0045738D"/>
    <w:rsid w:val="004579C9"/>
    <w:rsid w:val="004665E4"/>
    <w:rsid w:val="00466D09"/>
    <w:rsid w:val="00470B4A"/>
    <w:rsid w:val="00475911"/>
    <w:rsid w:val="00475DCD"/>
    <w:rsid w:val="00477DE9"/>
    <w:rsid w:val="00480E16"/>
    <w:rsid w:val="00481B67"/>
    <w:rsid w:val="0048368D"/>
    <w:rsid w:val="00490328"/>
    <w:rsid w:val="00494484"/>
    <w:rsid w:val="004A007A"/>
    <w:rsid w:val="004A1F30"/>
    <w:rsid w:val="004B18F7"/>
    <w:rsid w:val="004B1E25"/>
    <w:rsid w:val="004B7EEF"/>
    <w:rsid w:val="004C1068"/>
    <w:rsid w:val="004C271D"/>
    <w:rsid w:val="004C78D7"/>
    <w:rsid w:val="004D3A3F"/>
    <w:rsid w:val="004E3F3B"/>
    <w:rsid w:val="004F2DFE"/>
    <w:rsid w:val="004F3757"/>
    <w:rsid w:val="005007C5"/>
    <w:rsid w:val="005030FC"/>
    <w:rsid w:val="00505968"/>
    <w:rsid w:val="00505B92"/>
    <w:rsid w:val="0050788F"/>
    <w:rsid w:val="00511304"/>
    <w:rsid w:val="00512C41"/>
    <w:rsid w:val="0051705F"/>
    <w:rsid w:val="005216C5"/>
    <w:rsid w:val="00525D78"/>
    <w:rsid w:val="00541007"/>
    <w:rsid w:val="00546AEB"/>
    <w:rsid w:val="00557C86"/>
    <w:rsid w:val="00563628"/>
    <w:rsid w:val="00563864"/>
    <w:rsid w:val="00564814"/>
    <w:rsid w:val="0058115B"/>
    <w:rsid w:val="00582AEB"/>
    <w:rsid w:val="00582AF7"/>
    <w:rsid w:val="00586DC2"/>
    <w:rsid w:val="005916B2"/>
    <w:rsid w:val="0059543F"/>
    <w:rsid w:val="00597B2C"/>
    <w:rsid w:val="005A25CD"/>
    <w:rsid w:val="005A2B92"/>
    <w:rsid w:val="005A6550"/>
    <w:rsid w:val="005A7685"/>
    <w:rsid w:val="005B69F1"/>
    <w:rsid w:val="005C32BF"/>
    <w:rsid w:val="005C4222"/>
    <w:rsid w:val="005D0B66"/>
    <w:rsid w:val="005D3D04"/>
    <w:rsid w:val="005D4065"/>
    <w:rsid w:val="005E0B70"/>
    <w:rsid w:val="005E405A"/>
    <w:rsid w:val="005E4F32"/>
    <w:rsid w:val="005F158B"/>
    <w:rsid w:val="005F5B6D"/>
    <w:rsid w:val="0060288E"/>
    <w:rsid w:val="00607D5C"/>
    <w:rsid w:val="006169A3"/>
    <w:rsid w:val="00621C24"/>
    <w:rsid w:val="006257F3"/>
    <w:rsid w:val="006312C8"/>
    <w:rsid w:val="00631A83"/>
    <w:rsid w:val="006339B6"/>
    <w:rsid w:val="00640713"/>
    <w:rsid w:val="00644747"/>
    <w:rsid w:val="0064674C"/>
    <w:rsid w:val="00650E8C"/>
    <w:rsid w:val="006567A1"/>
    <w:rsid w:val="00663994"/>
    <w:rsid w:val="00663A18"/>
    <w:rsid w:val="00665138"/>
    <w:rsid w:val="006665B3"/>
    <w:rsid w:val="00667141"/>
    <w:rsid w:val="006709B1"/>
    <w:rsid w:val="00670FC6"/>
    <w:rsid w:val="00670FC8"/>
    <w:rsid w:val="00673C56"/>
    <w:rsid w:val="00674086"/>
    <w:rsid w:val="00677ACE"/>
    <w:rsid w:val="00680DBD"/>
    <w:rsid w:val="00695411"/>
    <w:rsid w:val="0069726E"/>
    <w:rsid w:val="00697C74"/>
    <w:rsid w:val="006A2235"/>
    <w:rsid w:val="006A3795"/>
    <w:rsid w:val="006A61E4"/>
    <w:rsid w:val="006C1791"/>
    <w:rsid w:val="006D1DB8"/>
    <w:rsid w:val="006D5180"/>
    <w:rsid w:val="006D5C10"/>
    <w:rsid w:val="006D6505"/>
    <w:rsid w:val="006D7449"/>
    <w:rsid w:val="006E02A9"/>
    <w:rsid w:val="006E3770"/>
    <w:rsid w:val="006E3B53"/>
    <w:rsid w:val="006F0592"/>
    <w:rsid w:val="007006A1"/>
    <w:rsid w:val="0070541D"/>
    <w:rsid w:val="007114E3"/>
    <w:rsid w:val="007307A2"/>
    <w:rsid w:val="00730BD6"/>
    <w:rsid w:val="00732327"/>
    <w:rsid w:val="00735F0C"/>
    <w:rsid w:val="0074649C"/>
    <w:rsid w:val="007468DA"/>
    <w:rsid w:val="0074690A"/>
    <w:rsid w:val="00750B75"/>
    <w:rsid w:val="00752B77"/>
    <w:rsid w:val="007546EC"/>
    <w:rsid w:val="00763987"/>
    <w:rsid w:val="00763EB1"/>
    <w:rsid w:val="007767A0"/>
    <w:rsid w:val="00776A97"/>
    <w:rsid w:val="00781195"/>
    <w:rsid w:val="00790AAB"/>
    <w:rsid w:val="00794AA6"/>
    <w:rsid w:val="00794F28"/>
    <w:rsid w:val="007A5161"/>
    <w:rsid w:val="007B475C"/>
    <w:rsid w:val="007C087D"/>
    <w:rsid w:val="007C0C71"/>
    <w:rsid w:val="007C2D16"/>
    <w:rsid w:val="007C3EA2"/>
    <w:rsid w:val="007D3CE2"/>
    <w:rsid w:val="007D5FB4"/>
    <w:rsid w:val="007D677B"/>
    <w:rsid w:val="007D6813"/>
    <w:rsid w:val="007D7DA5"/>
    <w:rsid w:val="007E3D8F"/>
    <w:rsid w:val="007E7E89"/>
    <w:rsid w:val="008010BD"/>
    <w:rsid w:val="008014D5"/>
    <w:rsid w:val="00802107"/>
    <w:rsid w:val="00813D07"/>
    <w:rsid w:val="00813FB9"/>
    <w:rsid w:val="00816865"/>
    <w:rsid w:val="00822E5C"/>
    <w:rsid w:val="0082470C"/>
    <w:rsid w:val="0082560B"/>
    <w:rsid w:val="00834948"/>
    <w:rsid w:val="008366A3"/>
    <w:rsid w:val="00837152"/>
    <w:rsid w:val="00840860"/>
    <w:rsid w:val="00841D1B"/>
    <w:rsid w:val="008422EA"/>
    <w:rsid w:val="00850AA8"/>
    <w:rsid w:val="00855ECF"/>
    <w:rsid w:val="00857553"/>
    <w:rsid w:val="0086193D"/>
    <w:rsid w:val="0086275C"/>
    <w:rsid w:val="00864AD3"/>
    <w:rsid w:val="00871CAE"/>
    <w:rsid w:val="0087242C"/>
    <w:rsid w:val="008736A0"/>
    <w:rsid w:val="00873B97"/>
    <w:rsid w:val="00874C56"/>
    <w:rsid w:val="00882799"/>
    <w:rsid w:val="008846B2"/>
    <w:rsid w:val="008847C7"/>
    <w:rsid w:val="00885E7B"/>
    <w:rsid w:val="0088630A"/>
    <w:rsid w:val="0088692B"/>
    <w:rsid w:val="00887C73"/>
    <w:rsid w:val="00897C9C"/>
    <w:rsid w:val="008A4935"/>
    <w:rsid w:val="008B0E70"/>
    <w:rsid w:val="008B632F"/>
    <w:rsid w:val="008B7ED3"/>
    <w:rsid w:val="008D671B"/>
    <w:rsid w:val="008D6B0F"/>
    <w:rsid w:val="008D7A56"/>
    <w:rsid w:val="008E05E1"/>
    <w:rsid w:val="008E0DB4"/>
    <w:rsid w:val="008E6FC4"/>
    <w:rsid w:val="008E72A8"/>
    <w:rsid w:val="008F0547"/>
    <w:rsid w:val="008F10C9"/>
    <w:rsid w:val="008F149A"/>
    <w:rsid w:val="008F39DE"/>
    <w:rsid w:val="008F541C"/>
    <w:rsid w:val="00903E12"/>
    <w:rsid w:val="00915AA5"/>
    <w:rsid w:val="00920DD7"/>
    <w:rsid w:val="00922FFE"/>
    <w:rsid w:val="009231C8"/>
    <w:rsid w:val="009236EE"/>
    <w:rsid w:val="00924EE4"/>
    <w:rsid w:val="00927A22"/>
    <w:rsid w:val="00927F90"/>
    <w:rsid w:val="009324DC"/>
    <w:rsid w:val="0093525F"/>
    <w:rsid w:val="009371CD"/>
    <w:rsid w:val="00937D04"/>
    <w:rsid w:val="0094272B"/>
    <w:rsid w:val="00947416"/>
    <w:rsid w:val="009475AC"/>
    <w:rsid w:val="00947BCB"/>
    <w:rsid w:val="00947FE9"/>
    <w:rsid w:val="00950AC5"/>
    <w:rsid w:val="00956F8E"/>
    <w:rsid w:val="0095750E"/>
    <w:rsid w:val="00957829"/>
    <w:rsid w:val="00957DE1"/>
    <w:rsid w:val="00965EC0"/>
    <w:rsid w:val="009668F7"/>
    <w:rsid w:val="009717F3"/>
    <w:rsid w:val="00980362"/>
    <w:rsid w:val="009833C8"/>
    <w:rsid w:val="009844E9"/>
    <w:rsid w:val="009862E6"/>
    <w:rsid w:val="009917DB"/>
    <w:rsid w:val="00993ABA"/>
    <w:rsid w:val="009A0A1B"/>
    <w:rsid w:val="009A16D2"/>
    <w:rsid w:val="009A19A8"/>
    <w:rsid w:val="009A2793"/>
    <w:rsid w:val="009B3166"/>
    <w:rsid w:val="009C01A3"/>
    <w:rsid w:val="009C2041"/>
    <w:rsid w:val="009C40AE"/>
    <w:rsid w:val="009C4BAF"/>
    <w:rsid w:val="009C60DE"/>
    <w:rsid w:val="009D6648"/>
    <w:rsid w:val="009E0924"/>
    <w:rsid w:val="009E5C06"/>
    <w:rsid w:val="009F1BA6"/>
    <w:rsid w:val="009F6C5D"/>
    <w:rsid w:val="00A0071A"/>
    <w:rsid w:val="00A077A6"/>
    <w:rsid w:val="00A110A5"/>
    <w:rsid w:val="00A14C78"/>
    <w:rsid w:val="00A169EB"/>
    <w:rsid w:val="00A210DC"/>
    <w:rsid w:val="00A227FF"/>
    <w:rsid w:val="00A22830"/>
    <w:rsid w:val="00A24231"/>
    <w:rsid w:val="00A25E96"/>
    <w:rsid w:val="00A31164"/>
    <w:rsid w:val="00A32F3A"/>
    <w:rsid w:val="00A41E95"/>
    <w:rsid w:val="00A41FFA"/>
    <w:rsid w:val="00A42055"/>
    <w:rsid w:val="00A47EE7"/>
    <w:rsid w:val="00A52F1B"/>
    <w:rsid w:val="00A538D4"/>
    <w:rsid w:val="00A53B7C"/>
    <w:rsid w:val="00A54277"/>
    <w:rsid w:val="00A56644"/>
    <w:rsid w:val="00A56783"/>
    <w:rsid w:val="00A56EEC"/>
    <w:rsid w:val="00A62B12"/>
    <w:rsid w:val="00A63A0D"/>
    <w:rsid w:val="00A672BF"/>
    <w:rsid w:val="00A672FA"/>
    <w:rsid w:val="00A7206A"/>
    <w:rsid w:val="00A76F7A"/>
    <w:rsid w:val="00A81128"/>
    <w:rsid w:val="00A816EE"/>
    <w:rsid w:val="00A827B6"/>
    <w:rsid w:val="00A83F91"/>
    <w:rsid w:val="00A8709C"/>
    <w:rsid w:val="00A90EA1"/>
    <w:rsid w:val="00AA02C7"/>
    <w:rsid w:val="00AA3260"/>
    <w:rsid w:val="00AB4CCB"/>
    <w:rsid w:val="00AC4068"/>
    <w:rsid w:val="00AD1065"/>
    <w:rsid w:val="00AD388E"/>
    <w:rsid w:val="00AE1C73"/>
    <w:rsid w:val="00AF17C7"/>
    <w:rsid w:val="00B00A26"/>
    <w:rsid w:val="00B025AE"/>
    <w:rsid w:val="00B02980"/>
    <w:rsid w:val="00B07C48"/>
    <w:rsid w:val="00B07CA6"/>
    <w:rsid w:val="00B103B4"/>
    <w:rsid w:val="00B1049A"/>
    <w:rsid w:val="00B212D4"/>
    <w:rsid w:val="00B31A89"/>
    <w:rsid w:val="00B32ACD"/>
    <w:rsid w:val="00B34896"/>
    <w:rsid w:val="00B40B3E"/>
    <w:rsid w:val="00B4297A"/>
    <w:rsid w:val="00B4300E"/>
    <w:rsid w:val="00B44A20"/>
    <w:rsid w:val="00B52C62"/>
    <w:rsid w:val="00B5714F"/>
    <w:rsid w:val="00B637AD"/>
    <w:rsid w:val="00B64B2A"/>
    <w:rsid w:val="00B652D6"/>
    <w:rsid w:val="00B77392"/>
    <w:rsid w:val="00B83A6E"/>
    <w:rsid w:val="00B853FE"/>
    <w:rsid w:val="00B87F3F"/>
    <w:rsid w:val="00B9155B"/>
    <w:rsid w:val="00B93023"/>
    <w:rsid w:val="00B94257"/>
    <w:rsid w:val="00BA36D0"/>
    <w:rsid w:val="00BA5537"/>
    <w:rsid w:val="00BB0F1D"/>
    <w:rsid w:val="00BB57AF"/>
    <w:rsid w:val="00BB700F"/>
    <w:rsid w:val="00BC0F2D"/>
    <w:rsid w:val="00BC2694"/>
    <w:rsid w:val="00BC2A4C"/>
    <w:rsid w:val="00BC4160"/>
    <w:rsid w:val="00BC440E"/>
    <w:rsid w:val="00BC7830"/>
    <w:rsid w:val="00BC7910"/>
    <w:rsid w:val="00BC7C1A"/>
    <w:rsid w:val="00BD349C"/>
    <w:rsid w:val="00BD43CA"/>
    <w:rsid w:val="00BE12B4"/>
    <w:rsid w:val="00BE1FB6"/>
    <w:rsid w:val="00BE27F6"/>
    <w:rsid w:val="00BF3DE6"/>
    <w:rsid w:val="00BF58DA"/>
    <w:rsid w:val="00BF610D"/>
    <w:rsid w:val="00C0372D"/>
    <w:rsid w:val="00C03AC0"/>
    <w:rsid w:val="00C04325"/>
    <w:rsid w:val="00C07EF9"/>
    <w:rsid w:val="00C12AF6"/>
    <w:rsid w:val="00C13CBD"/>
    <w:rsid w:val="00C20604"/>
    <w:rsid w:val="00C228C2"/>
    <w:rsid w:val="00C27AB8"/>
    <w:rsid w:val="00C34EC4"/>
    <w:rsid w:val="00C4137F"/>
    <w:rsid w:val="00C439D3"/>
    <w:rsid w:val="00C4479A"/>
    <w:rsid w:val="00C44A40"/>
    <w:rsid w:val="00C4631F"/>
    <w:rsid w:val="00C50309"/>
    <w:rsid w:val="00C50A83"/>
    <w:rsid w:val="00C54012"/>
    <w:rsid w:val="00C6014B"/>
    <w:rsid w:val="00C6324F"/>
    <w:rsid w:val="00C66F06"/>
    <w:rsid w:val="00C67AA6"/>
    <w:rsid w:val="00C705F7"/>
    <w:rsid w:val="00C7141A"/>
    <w:rsid w:val="00C714FD"/>
    <w:rsid w:val="00C770EE"/>
    <w:rsid w:val="00C83DB5"/>
    <w:rsid w:val="00C84A38"/>
    <w:rsid w:val="00C8658E"/>
    <w:rsid w:val="00C87CFE"/>
    <w:rsid w:val="00C90260"/>
    <w:rsid w:val="00C90877"/>
    <w:rsid w:val="00C908CF"/>
    <w:rsid w:val="00C9204D"/>
    <w:rsid w:val="00C929B7"/>
    <w:rsid w:val="00C93463"/>
    <w:rsid w:val="00CA027A"/>
    <w:rsid w:val="00CA11C7"/>
    <w:rsid w:val="00CA1221"/>
    <w:rsid w:val="00CA5041"/>
    <w:rsid w:val="00CB0407"/>
    <w:rsid w:val="00CB4C90"/>
    <w:rsid w:val="00CC6930"/>
    <w:rsid w:val="00CC70E5"/>
    <w:rsid w:val="00CD1FE4"/>
    <w:rsid w:val="00CD720A"/>
    <w:rsid w:val="00CE1D26"/>
    <w:rsid w:val="00CE3F97"/>
    <w:rsid w:val="00CE4442"/>
    <w:rsid w:val="00CF2DBE"/>
    <w:rsid w:val="00CF4FE2"/>
    <w:rsid w:val="00D0007C"/>
    <w:rsid w:val="00D011EA"/>
    <w:rsid w:val="00D07C8A"/>
    <w:rsid w:val="00D10333"/>
    <w:rsid w:val="00D10431"/>
    <w:rsid w:val="00D20F3C"/>
    <w:rsid w:val="00D211C7"/>
    <w:rsid w:val="00D25449"/>
    <w:rsid w:val="00D30E90"/>
    <w:rsid w:val="00D323AA"/>
    <w:rsid w:val="00D424D1"/>
    <w:rsid w:val="00D446B0"/>
    <w:rsid w:val="00D475A9"/>
    <w:rsid w:val="00D61B62"/>
    <w:rsid w:val="00D67116"/>
    <w:rsid w:val="00D71F2E"/>
    <w:rsid w:val="00D72577"/>
    <w:rsid w:val="00D726F1"/>
    <w:rsid w:val="00D83988"/>
    <w:rsid w:val="00D845F7"/>
    <w:rsid w:val="00D977C7"/>
    <w:rsid w:val="00DA29E9"/>
    <w:rsid w:val="00DA71FF"/>
    <w:rsid w:val="00DB7D89"/>
    <w:rsid w:val="00DC0FC5"/>
    <w:rsid w:val="00DC2720"/>
    <w:rsid w:val="00DC2B28"/>
    <w:rsid w:val="00DC7A31"/>
    <w:rsid w:val="00DD0103"/>
    <w:rsid w:val="00DD2B18"/>
    <w:rsid w:val="00DD5418"/>
    <w:rsid w:val="00DE2D07"/>
    <w:rsid w:val="00DE3E4E"/>
    <w:rsid w:val="00DE55FD"/>
    <w:rsid w:val="00DF03A2"/>
    <w:rsid w:val="00DF70AC"/>
    <w:rsid w:val="00DF714A"/>
    <w:rsid w:val="00E018EC"/>
    <w:rsid w:val="00E02306"/>
    <w:rsid w:val="00E03387"/>
    <w:rsid w:val="00E05AC4"/>
    <w:rsid w:val="00E05EEE"/>
    <w:rsid w:val="00E10F0C"/>
    <w:rsid w:val="00E15F74"/>
    <w:rsid w:val="00E21462"/>
    <w:rsid w:val="00E22E64"/>
    <w:rsid w:val="00E2631D"/>
    <w:rsid w:val="00E307EB"/>
    <w:rsid w:val="00E337F4"/>
    <w:rsid w:val="00E36C47"/>
    <w:rsid w:val="00E37585"/>
    <w:rsid w:val="00E41F0E"/>
    <w:rsid w:val="00E42A29"/>
    <w:rsid w:val="00E45516"/>
    <w:rsid w:val="00E527AB"/>
    <w:rsid w:val="00E55EB3"/>
    <w:rsid w:val="00E63411"/>
    <w:rsid w:val="00E653E1"/>
    <w:rsid w:val="00E71E98"/>
    <w:rsid w:val="00E72EEB"/>
    <w:rsid w:val="00E81CF0"/>
    <w:rsid w:val="00E86681"/>
    <w:rsid w:val="00E96524"/>
    <w:rsid w:val="00E96DDD"/>
    <w:rsid w:val="00E971B1"/>
    <w:rsid w:val="00EA0FDA"/>
    <w:rsid w:val="00EA538B"/>
    <w:rsid w:val="00EA5989"/>
    <w:rsid w:val="00EB11E8"/>
    <w:rsid w:val="00EB2A8E"/>
    <w:rsid w:val="00EB3B21"/>
    <w:rsid w:val="00EB47B9"/>
    <w:rsid w:val="00EB5B1D"/>
    <w:rsid w:val="00EC2C1F"/>
    <w:rsid w:val="00EC38F6"/>
    <w:rsid w:val="00EC3EAB"/>
    <w:rsid w:val="00ED7592"/>
    <w:rsid w:val="00EE45CB"/>
    <w:rsid w:val="00EF3F01"/>
    <w:rsid w:val="00EF58F7"/>
    <w:rsid w:val="00EF7D4C"/>
    <w:rsid w:val="00F0625D"/>
    <w:rsid w:val="00F06751"/>
    <w:rsid w:val="00F1466E"/>
    <w:rsid w:val="00F21A86"/>
    <w:rsid w:val="00F24ABB"/>
    <w:rsid w:val="00F2799D"/>
    <w:rsid w:val="00F30854"/>
    <w:rsid w:val="00F34EC7"/>
    <w:rsid w:val="00F36397"/>
    <w:rsid w:val="00F41921"/>
    <w:rsid w:val="00F41CEB"/>
    <w:rsid w:val="00F44F4A"/>
    <w:rsid w:val="00F46035"/>
    <w:rsid w:val="00F47C78"/>
    <w:rsid w:val="00F51AC3"/>
    <w:rsid w:val="00F54544"/>
    <w:rsid w:val="00F634A9"/>
    <w:rsid w:val="00F675EC"/>
    <w:rsid w:val="00F735F8"/>
    <w:rsid w:val="00F74F53"/>
    <w:rsid w:val="00F80479"/>
    <w:rsid w:val="00F81197"/>
    <w:rsid w:val="00F8248C"/>
    <w:rsid w:val="00F857DA"/>
    <w:rsid w:val="00F926B1"/>
    <w:rsid w:val="00FA1C7C"/>
    <w:rsid w:val="00FA4353"/>
    <w:rsid w:val="00FB40E2"/>
    <w:rsid w:val="00FB6AB0"/>
    <w:rsid w:val="00FC13AE"/>
    <w:rsid w:val="00FC569E"/>
    <w:rsid w:val="00FC7B87"/>
    <w:rsid w:val="00FD5644"/>
    <w:rsid w:val="00FE2A29"/>
    <w:rsid w:val="00FE2CE7"/>
    <w:rsid w:val="00FE4FC5"/>
    <w:rsid w:val="00FF0D93"/>
    <w:rsid w:val="00FF3CB1"/>
    <w:rsid w:val="00FF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DB92B22-DD64-4C90-AFF7-743CEB08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7B2C"/>
    <w:rPr>
      <w:rFonts w:eastAsia="Calibri"/>
      <w:sz w:val="24"/>
      <w:szCs w:val="24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BF3DE6"/>
    <w:pPr>
      <w:keepNext/>
      <w:jc w:val="center"/>
      <w:outlineLvl w:val="0"/>
    </w:pPr>
    <w:rPr>
      <w:rFonts w:ascii="Tahoma" w:eastAsia="Times New Roman" w:hAnsi="Tahoma"/>
      <w:b/>
      <w:sz w:val="22"/>
    </w:rPr>
  </w:style>
  <w:style w:type="paragraph" w:styleId="Nagwek2">
    <w:name w:val="heading 2"/>
    <w:basedOn w:val="Normalny"/>
    <w:next w:val="Normalny"/>
    <w:link w:val="Nagwek2Znak"/>
    <w:qFormat/>
    <w:rsid w:val="00BF3DE6"/>
    <w:pPr>
      <w:keepNext/>
      <w:spacing w:line="360" w:lineRule="auto"/>
      <w:outlineLvl w:val="1"/>
    </w:pPr>
    <w:rPr>
      <w:rFonts w:ascii="Tahoma" w:eastAsia="Times New Roman" w:hAnsi="Tahoma"/>
      <w:b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BF3DE6"/>
    <w:pPr>
      <w:keepNext/>
      <w:spacing w:line="360" w:lineRule="auto"/>
      <w:jc w:val="right"/>
      <w:outlineLvl w:val="2"/>
    </w:pPr>
    <w:rPr>
      <w:rFonts w:ascii="Tahoma" w:eastAsia="Times New Roman" w:hAnsi="Tahoma"/>
      <w:b/>
    </w:rPr>
  </w:style>
  <w:style w:type="paragraph" w:styleId="Nagwek4">
    <w:name w:val="heading 4"/>
    <w:basedOn w:val="Normalny"/>
    <w:next w:val="Normalny"/>
    <w:link w:val="Nagwek4Znak"/>
    <w:qFormat/>
    <w:rsid w:val="00BF3DE6"/>
    <w:pPr>
      <w:keepNext/>
      <w:spacing w:line="360" w:lineRule="auto"/>
      <w:jc w:val="center"/>
      <w:outlineLvl w:val="3"/>
    </w:pPr>
    <w:rPr>
      <w:rFonts w:ascii="Tahoma" w:eastAsia="Times New Roman" w:hAnsi="Tahoma"/>
      <w:i/>
      <w:sz w:val="22"/>
    </w:rPr>
  </w:style>
  <w:style w:type="paragraph" w:styleId="Nagwek5">
    <w:name w:val="heading 5"/>
    <w:basedOn w:val="Normalny"/>
    <w:next w:val="Normalny"/>
    <w:link w:val="Nagwek5Znak"/>
    <w:qFormat/>
    <w:rsid w:val="00BF3DE6"/>
    <w:pPr>
      <w:keepNext/>
      <w:spacing w:line="360" w:lineRule="auto"/>
      <w:outlineLvl w:val="4"/>
    </w:pPr>
    <w:rPr>
      <w:rFonts w:ascii="Tahoma" w:eastAsia="Times New Roman" w:hAnsi="Tahoma"/>
      <w:i/>
      <w:sz w:val="22"/>
    </w:rPr>
  </w:style>
  <w:style w:type="paragraph" w:styleId="Nagwek6">
    <w:name w:val="heading 6"/>
    <w:basedOn w:val="Normalny"/>
    <w:next w:val="Normalny"/>
    <w:link w:val="Nagwek6Znak"/>
    <w:qFormat/>
    <w:rsid w:val="00BF3DE6"/>
    <w:pPr>
      <w:keepNext/>
      <w:numPr>
        <w:numId w:val="1"/>
      </w:numPr>
      <w:spacing w:before="240" w:after="120" w:line="360" w:lineRule="auto"/>
      <w:outlineLvl w:val="5"/>
    </w:pPr>
    <w:rPr>
      <w:rFonts w:ascii="Tahoma" w:hAnsi="Tahoma"/>
      <w:b/>
      <w:u w:val="single"/>
    </w:rPr>
  </w:style>
  <w:style w:type="paragraph" w:styleId="Nagwek7">
    <w:name w:val="heading 7"/>
    <w:basedOn w:val="Normalny"/>
    <w:next w:val="Normalny"/>
    <w:link w:val="Nagwek7Znak"/>
    <w:qFormat/>
    <w:rsid w:val="00BF3DE6"/>
    <w:pPr>
      <w:keepNext/>
      <w:spacing w:line="360" w:lineRule="auto"/>
      <w:jc w:val="center"/>
      <w:outlineLvl w:val="6"/>
    </w:pPr>
    <w:rPr>
      <w:rFonts w:ascii="Tahoma" w:eastAsia="Times New Roman" w:hAnsi="Tahoma" w:cs="Tahoma"/>
      <w:b/>
      <w:sz w:val="28"/>
      <w:u w:val="single"/>
    </w:rPr>
  </w:style>
  <w:style w:type="paragraph" w:styleId="Nagwek8">
    <w:name w:val="heading 8"/>
    <w:basedOn w:val="Normalny"/>
    <w:next w:val="Normalny"/>
    <w:link w:val="Nagwek8Znak"/>
    <w:qFormat/>
    <w:rsid w:val="00BF3DE6"/>
    <w:pPr>
      <w:keepNext/>
      <w:ind w:right="454"/>
      <w:jc w:val="center"/>
      <w:outlineLvl w:val="7"/>
    </w:pPr>
    <w:rPr>
      <w:rFonts w:ascii="Tahoma" w:eastAsia="Times New Roman" w:hAnsi="Tahoma" w:cs="Tahoma"/>
      <w:b/>
      <w:bCs/>
      <w:sz w:val="28"/>
      <w:u w:val="single"/>
    </w:rPr>
  </w:style>
  <w:style w:type="paragraph" w:styleId="Nagwek9">
    <w:name w:val="heading 9"/>
    <w:basedOn w:val="Normalny"/>
    <w:next w:val="Normalny"/>
    <w:link w:val="Nagwek9Znak"/>
    <w:qFormat/>
    <w:rsid w:val="00BF3DE6"/>
    <w:pPr>
      <w:keepNext/>
      <w:numPr>
        <w:ilvl w:val="2"/>
        <w:numId w:val="2"/>
      </w:numPr>
      <w:spacing w:line="360" w:lineRule="auto"/>
      <w:outlineLvl w:val="8"/>
    </w:pPr>
    <w:rPr>
      <w:rFonts w:ascii="Arial Narrow" w:hAnsi="Arial Narro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F3DE6"/>
    <w:pPr>
      <w:tabs>
        <w:tab w:val="center" w:pos="4536"/>
        <w:tab w:val="right" w:pos="9072"/>
      </w:tabs>
    </w:pPr>
    <w:rPr>
      <w:rFonts w:eastAsia="Times New Roman"/>
    </w:rPr>
  </w:style>
  <w:style w:type="paragraph" w:styleId="Stopka">
    <w:name w:val="footer"/>
    <w:basedOn w:val="Normalny"/>
    <w:link w:val="StopkaZnak"/>
    <w:rsid w:val="00BF3DE6"/>
    <w:pPr>
      <w:tabs>
        <w:tab w:val="center" w:pos="4536"/>
        <w:tab w:val="right" w:pos="9072"/>
      </w:tabs>
    </w:pPr>
    <w:rPr>
      <w:rFonts w:eastAsia="Times New Roman"/>
    </w:rPr>
  </w:style>
  <w:style w:type="character" w:styleId="Numerstrony">
    <w:name w:val="page number"/>
    <w:basedOn w:val="Domylnaczcionkaakapitu"/>
    <w:rsid w:val="00BF3DE6"/>
  </w:style>
  <w:style w:type="paragraph" w:styleId="Tekstpodstawowywcity">
    <w:name w:val="Body Text Indent"/>
    <w:basedOn w:val="Normalny"/>
    <w:link w:val="TekstpodstawowywcityZnak"/>
    <w:rsid w:val="00BF3DE6"/>
    <w:pPr>
      <w:spacing w:line="360" w:lineRule="auto"/>
      <w:ind w:left="357"/>
    </w:pPr>
    <w:rPr>
      <w:rFonts w:ascii="Tahoma" w:eastAsia="Times New Roman" w:hAnsi="Tahoma"/>
    </w:rPr>
  </w:style>
  <w:style w:type="paragraph" w:styleId="Tekstpodstawowywcity2">
    <w:name w:val="Body Text Indent 2"/>
    <w:basedOn w:val="Normalny"/>
    <w:link w:val="Tekstpodstawowywcity2Znak"/>
    <w:rsid w:val="00BF3DE6"/>
    <w:pPr>
      <w:spacing w:line="360" w:lineRule="auto"/>
      <w:ind w:left="792"/>
    </w:pPr>
    <w:rPr>
      <w:rFonts w:ascii="Tahoma" w:eastAsia="Times New Roman" w:hAnsi="Tahoma"/>
    </w:rPr>
  </w:style>
  <w:style w:type="paragraph" w:styleId="Tekstpodstawowywcity3">
    <w:name w:val="Body Text Indent 3"/>
    <w:basedOn w:val="Normalny"/>
    <w:link w:val="Tekstpodstawowywcity3Znak"/>
    <w:rsid w:val="00BF3DE6"/>
    <w:pPr>
      <w:spacing w:line="360" w:lineRule="auto"/>
      <w:ind w:left="708"/>
    </w:pPr>
    <w:rPr>
      <w:rFonts w:ascii="Tahoma" w:hAnsi="Tahoma"/>
    </w:rPr>
  </w:style>
  <w:style w:type="paragraph" w:customStyle="1" w:styleId="Plandokumentu">
    <w:name w:val="Plan dokumentu"/>
    <w:basedOn w:val="Normalny"/>
    <w:semiHidden/>
    <w:rsid w:val="00BF3DE6"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link w:val="TekstpodstawowyZnak"/>
    <w:rsid w:val="00BF3DE6"/>
    <w:rPr>
      <w:rFonts w:eastAsia="Times New Roman"/>
      <w:sz w:val="28"/>
    </w:rPr>
  </w:style>
  <w:style w:type="paragraph" w:styleId="Tekstpodstawowy2">
    <w:name w:val="Body Text 2"/>
    <w:basedOn w:val="Normalny"/>
    <w:link w:val="Tekstpodstawowy2Znak"/>
    <w:rsid w:val="00BF3DE6"/>
    <w:pPr>
      <w:tabs>
        <w:tab w:val="left" w:pos="142"/>
        <w:tab w:val="left" w:pos="2268"/>
      </w:tabs>
      <w:spacing w:line="360" w:lineRule="auto"/>
      <w:ind w:right="-993"/>
    </w:pPr>
    <w:rPr>
      <w:rFonts w:eastAsia="Times New Roman"/>
    </w:rPr>
  </w:style>
  <w:style w:type="paragraph" w:customStyle="1" w:styleId="FR1">
    <w:name w:val="FR1"/>
    <w:rsid w:val="00BF3DE6"/>
    <w:pPr>
      <w:widowControl w:val="0"/>
      <w:autoSpaceDE w:val="0"/>
      <w:autoSpaceDN w:val="0"/>
      <w:adjustRightInd w:val="0"/>
      <w:ind w:left="2880"/>
    </w:pPr>
    <w:rPr>
      <w:rFonts w:ascii="Arial" w:hAnsi="Arial" w:cs="Arial"/>
      <w:b/>
      <w:bCs/>
      <w:sz w:val="36"/>
      <w:szCs w:val="36"/>
    </w:rPr>
  </w:style>
  <w:style w:type="paragraph" w:styleId="Tekstpodstawowy3">
    <w:name w:val="Body Text 3"/>
    <w:basedOn w:val="Normalny"/>
    <w:link w:val="Tekstpodstawowy3Znak"/>
    <w:rsid w:val="00BF3DE6"/>
    <w:pPr>
      <w:jc w:val="both"/>
    </w:pPr>
    <w:rPr>
      <w:rFonts w:ascii="Century Gothic" w:eastAsia="Times New Roman" w:hAnsi="Century Gothic"/>
      <w:bCs/>
      <w:sz w:val="18"/>
    </w:rPr>
  </w:style>
  <w:style w:type="paragraph" w:styleId="Tekstprzypisudolnego">
    <w:name w:val="footnote text"/>
    <w:basedOn w:val="Normalny"/>
    <w:semiHidden/>
    <w:rsid w:val="00BF3DE6"/>
  </w:style>
  <w:style w:type="character" w:styleId="Odwoanieprzypisudolnego">
    <w:name w:val="footnote reference"/>
    <w:semiHidden/>
    <w:rsid w:val="00BF3DE6"/>
    <w:rPr>
      <w:vertAlign w:val="superscript"/>
    </w:rPr>
  </w:style>
  <w:style w:type="table" w:styleId="Tabela-Siatka">
    <w:name w:val="Table Grid"/>
    <w:basedOn w:val="Standardowy"/>
    <w:rsid w:val="00E30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E307EB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1F6111"/>
    <w:rPr>
      <w:rFonts w:ascii="Tahoma" w:eastAsia="Times New Roman" w:hAnsi="Tahoma" w:cs="Tahoma"/>
      <w:sz w:val="16"/>
      <w:szCs w:val="16"/>
    </w:rPr>
  </w:style>
  <w:style w:type="table" w:styleId="Tabela-SieWeb2">
    <w:name w:val="Table Web 2"/>
    <w:basedOn w:val="Standardowy"/>
    <w:rsid w:val="00582AE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E96DDD"/>
    <w:pPr>
      <w:ind w:left="720"/>
      <w:contextualSpacing/>
    </w:pPr>
  </w:style>
  <w:style w:type="paragraph" w:customStyle="1" w:styleId="Default">
    <w:name w:val="Default"/>
    <w:rsid w:val="00EF58F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aliases w:val="Title 1 Znak"/>
    <w:link w:val="Nagwek1"/>
    <w:locked/>
    <w:rsid w:val="00A90EA1"/>
    <w:rPr>
      <w:rFonts w:ascii="Tahoma" w:hAnsi="Tahoma"/>
      <w:b/>
      <w:sz w:val="22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A90EA1"/>
    <w:rPr>
      <w:rFonts w:ascii="Tahoma" w:hAnsi="Tahoma"/>
      <w:b/>
      <w:sz w:val="24"/>
      <w:szCs w:val="24"/>
      <w:lang w:val="pl-PL" w:eastAsia="pl-PL" w:bidi="ar-SA"/>
    </w:rPr>
  </w:style>
  <w:style w:type="character" w:customStyle="1" w:styleId="Nagwek3Znak">
    <w:name w:val="Nagłówek 3 Znak"/>
    <w:aliases w:val="Title 3 Znak"/>
    <w:link w:val="Nagwek3"/>
    <w:locked/>
    <w:rsid w:val="00A90EA1"/>
    <w:rPr>
      <w:rFonts w:ascii="Tahoma" w:hAnsi="Tahoma"/>
      <w:b/>
      <w:sz w:val="24"/>
      <w:szCs w:val="24"/>
      <w:lang w:val="pl-PL" w:eastAsia="pl-PL" w:bidi="ar-SA"/>
    </w:rPr>
  </w:style>
  <w:style w:type="character" w:customStyle="1" w:styleId="Nagwek4Znak">
    <w:name w:val="Nagłówek 4 Znak"/>
    <w:link w:val="Nagwek4"/>
    <w:locked/>
    <w:rsid w:val="00A90EA1"/>
    <w:rPr>
      <w:rFonts w:ascii="Tahoma" w:hAnsi="Tahoma"/>
      <w:i/>
      <w:sz w:val="22"/>
      <w:szCs w:val="24"/>
      <w:lang w:val="pl-PL" w:eastAsia="pl-PL" w:bidi="ar-SA"/>
    </w:rPr>
  </w:style>
  <w:style w:type="character" w:customStyle="1" w:styleId="Nagwek5Znak">
    <w:name w:val="Nagłówek 5 Znak"/>
    <w:link w:val="Nagwek5"/>
    <w:locked/>
    <w:rsid w:val="00A90EA1"/>
    <w:rPr>
      <w:rFonts w:ascii="Tahoma" w:hAnsi="Tahoma"/>
      <w:i/>
      <w:sz w:val="22"/>
      <w:szCs w:val="24"/>
      <w:lang w:val="pl-PL" w:eastAsia="pl-PL" w:bidi="ar-SA"/>
    </w:rPr>
  </w:style>
  <w:style w:type="character" w:customStyle="1" w:styleId="Nagwek6Znak">
    <w:name w:val="Nagłówek 6 Znak"/>
    <w:link w:val="Nagwek6"/>
    <w:locked/>
    <w:rsid w:val="00A90EA1"/>
    <w:rPr>
      <w:rFonts w:ascii="Tahoma" w:eastAsia="Calibri" w:hAnsi="Tahoma"/>
      <w:b/>
      <w:sz w:val="24"/>
      <w:szCs w:val="24"/>
      <w:u w:val="single"/>
      <w:lang w:val="pl-PL" w:eastAsia="pl-PL" w:bidi="ar-SA"/>
    </w:rPr>
  </w:style>
  <w:style w:type="character" w:customStyle="1" w:styleId="Nagwek7Znak">
    <w:name w:val="Nagłówek 7 Znak"/>
    <w:link w:val="Nagwek7"/>
    <w:locked/>
    <w:rsid w:val="00A90EA1"/>
    <w:rPr>
      <w:rFonts w:ascii="Tahoma" w:hAnsi="Tahoma" w:cs="Tahoma"/>
      <w:b/>
      <w:sz w:val="28"/>
      <w:szCs w:val="24"/>
      <w:u w:val="single"/>
      <w:lang w:val="pl-PL" w:eastAsia="pl-PL" w:bidi="ar-SA"/>
    </w:rPr>
  </w:style>
  <w:style w:type="character" w:customStyle="1" w:styleId="Nagwek8Znak">
    <w:name w:val="Nagłówek 8 Znak"/>
    <w:link w:val="Nagwek8"/>
    <w:locked/>
    <w:rsid w:val="00A90EA1"/>
    <w:rPr>
      <w:rFonts w:ascii="Tahoma" w:hAnsi="Tahoma" w:cs="Tahoma"/>
      <w:b/>
      <w:bCs/>
      <w:sz w:val="28"/>
      <w:szCs w:val="24"/>
      <w:u w:val="single"/>
      <w:lang w:val="pl-PL" w:eastAsia="pl-PL" w:bidi="ar-SA"/>
    </w:rPr>
  </w:style>
  <w:style w:type="character" w:customStyle="1" w:styleId="Nagwek9Znak">
    <w:name w:val="Nagłówek 9 Znak"/>
    <w:link w:val="Nagwek9"/>
    <w:locked/>
    <w:rsid w:val="00A90EA1"/>
    <w:rPr>
      <w:rFonts w:ascii="Arial Narrow" w:eastAsia="Calibri" w:hAnsi="Arial Narrow"/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locked/>
    <w:rsid w:val="00A90EA1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locked/>
    <w:rsid w:val="00A90EA1"/>
    <w:rPr>
      <w:sz w:val="24"/>
      <w:szCs w:val="24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A90EA1"/>
    <w:pPr>
      <w:numPr>
        <w:numId w:val="7"/>
      </w:numPr>
      <w:ind w:hanging="720"/>
    </w:pPr>
    <w:rPr>
      <w:rFonts w:ascii="Arial" w:hAnsi="Arial" w:cs="Arial"/>
      <w:b/>
      <w:bCs/>
      <w:sz w:val="20"/>
    </w:rPr>
  </w:style>
  <w:style w:type="paragraph" w:customStyle="1" w:styleId="Standardowytekst">
    <w:name w:val="Standardowy.tekst"/>
    <w:rsid w:val="00A90EA1"/>
    <w:pPr>
      <w:overflowPunct w:val="0"/>
      <w:autoSpaceDE w:val="0"/>
      <w:autoSpaceDN w:val="0"/>
      <w:adjustRightInd w:val="0"/>
      <w:jc w:val="both"/>
      <w:textAlignment w:val="baseline"/>
    </w:pPr>
    <w:rPr>
      <w:rFonts w:eastAsia="Calibri"/>
    </w:rPr>
  </w:style>
  <w:style w:type="character" w:customStyle="1" w:styleId="TekstpodstawowyZnak">
    <w:name w:val="Tekst podstawowy Znak"/>
    <w:link w:val="Tekstpodstawowy"/>
    <w:locked/>
    <w:rsid w:val="00A90EA1"/>
    <w:rPr>
      <w:sz w:val="28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semiHidden/>
    <w:locked/>
    <w:rsid w:val="00A90EA1"/>
    <w:rPr>
      <w:sz w:val="24"/>
      <w:szCs w:val="24"/>
      <w:lang w:val="pl-PL" w:eastAsia="pl-PL" w:bidi="ar-SA"/>
    </w:rPr>
  </w:style>
  <w:style w:type="character" w:customStyle="1" w:styleId="Tekstpodstawowy3Znak">
    <w:name w:val="Tekst podstawowy 3 Znak"/>
    <w:link w:val="Tekstpodstawowy3"/>
    <w:semiHidden/>
    <w:locked/>
    <w:rsid w:val="00A90EA1"/>
    <w:rPr>
      <w:rFonts w:ascii="Century Gothic" w:hAnsi="Century Gothic"/>
      <w:bCs/>
      <w:sz w:val="18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"/>
    <w:semiHidden/>
    <w:locked/>
    <w:rsid w:val="00A90EA1"/>
    <w:rPr>
      <w:rFonts w:ascii="Tahoma" w:hAnsi="Tahoma"/>
      <w:sz w:val="24"/>
      <w:szCs w:val="24"/>
      <w:lang w:val="pl-PL" w:eastAsia="pl-PL" w:bidi="ar-SA"/>
    </w:rPr>
  </w:style>
  <w:style w:type="paragraph" w:customStyle="1" w:styleId="Kropka">
    <w:name w:val="Kropka"/>
    <w:basedOn w:val="Normalny"/>
    <w:rsid w:val="00A90EA1"/>
    <w:pPr>
      <w:ind w:left="284" w:hanging="284"/>
    </w:pPr>
  </w:style>
  <w:style w:type="character" w:customStyle="1" w:styleId="Tekstpodstawowywcity2Znak">
    <w:name w:val="Tekst podstawowy wcięty 2 Znak"/>
    <w:link w:val="Tekstpodstawowywcity2"/>
    <w:semiHidden/>
    <w:locked/>
    <w:rsid w:val="00A90EA1"/>
    <w:rPr>
      <w:rFonts w:ascii="Tahoma" w:hAnsi="Tahoma"/>
      <w:sz w:val="24"/>
      <w:szCs w:val="24"/>
      <w:lang w:val="pl-PL" w:eastAsia="pl-PL" w:bidi="ar-SA"/>
    </w:rPr>
  </w:style>
  <w:style w:type="paragraph" w:customStyle="1" w:styleId="Kreska">
    <w:name w:val="Kreska"/>
    <w:basedOn w:val="Normalny"/>
    <w:rsid w:val="00A90EA1"/>
    <w:pPr>
      <w:ind w:left="284" w:hanging="284"/>
    </w:pPr>
  </w:style>
  <w:style w:type="character" w:customStyle="1" w:styleId="TekstdymkaZnak">
    <w:name w:val="Tekst dymka Znak"/>
    <w:link w:val="Tekstdymka"/>
    <w:semiHidden/>
    <w:locked/>
    <w:rsid w:val="00A90EA1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Akapitzlist1">
    <w:name w:val="Akapit z listą1"/>
    <w:basedOn w:val="Normalny"/>
    <w:rsid w:val="00A90EA1"/>
    <w:pPr>
      <w:ind w:left="708"/>
    </w:pPr>
  </w:style>
  <w:style w:type="paragraph" w:customStyle="1" w:styleId="tekstost">
    <w:name w:val="tekst ost"/>
    <w:basedOn w:val="Normalny"/>
    <w:rsid w:val="00A90EA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qFormat/>
    <w:rsid w:val="00A90EA1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locked/>
    <w:rsid w:val="00A90EA1"/>
    <w:rPr>
      <w:rFonts w:ascii="Cambria" w:eastAsia="Calibri" w:hAnsi="Cambria"/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rsid w:val="00A90EA1"/>
    <w:pPr>
      <w:overflowPunct w:val="0"/>
      <w:autoSpaceDE w:val="0"/>
      <w:autoSpaceDN w:val="0"/>
      <w:adjustRightInd w:val="0"/>
      <w:spacing w:before="120" w:after="120"/>
      <w:ind w:right="-11"/>
      <w:jc w:val="both"/>
    </w:pPr>
    <w:rPr>
      <w:sz w:val="20"/>
      <w:szCs w:val="20"/>
    </w:rPr>
  </w:style>
  <w:style w:type="paragraph" w:customStyle="1" w:styleId="Tekstpodstawowywcity21">
    <w:name w:val="Tekst podstawowy wcięty 21"/>
    <w:basedOn w:val="Normalny"/>
    <w:rsid w:val="00A90EA1"/>
    <w:pPr>
      <w:overflowPunct w:val="0"/>
      <w:autoSpaceDE w:val="0"/>
      <w:autoSpaceDN w:val="0"/>
      <w:adjustRightInd w:val="0"/>
      <w:ind w:left="142" w:firstLine="567"/>
      <w:jc w:val="both"/>
    </w:pPr>
    <w:rPr>
      <w:sz w:val="20"/>
      <w:szCs w:val="20"/>
    </w:rPr>
  </w:style>
  <w:style w:type="paragraph" w:customStyle="1" w:styleId="StylIwony">
    <w:name w:val="Styl Iwony"/>
    <w:basedOn w:val="Normalny"/>
    <w:rsid w:val="00A90EA1"/>
    <w:pPr>
      <w:widowControl w:val="0"/>
      <w:suppressAutoHyphens/>
      <w:spacing w:before="120" w:after="120"/>
    </w:pPr>
    <w:rPr>
      <w:rFonts w:ascii="Bookman Old Style" w:hAnsi="Bookman Old Style"/>
      <w:kern w:val="1"/>
      <w:lang w:eastAsia="ar-SA"/>
    </w:rPr>
  </w:style>
  <w:style w:type="paragraph" w:customStyle="1" w:styleId="Tekstwtabeli">
    <w:name w:val="Tekst w tabeli"/>
    <w:basedOn w:val="Normalny"/>
    <w:rsid w:val="00A90EA1"/>
    <w:pPr>
      <w:keepNext/>
      <w:widowControl w:val="0"/>
      <w:suppressAutoHyphens/>
    </w:pPr>
    <w:rPr>
      <w:kern w:val="1"/>
      <w:lang w:eastAsia="ar-SA"/>
    </w:rPr>
  </w:style>
  <w:style w:type="paragraph" w:customStyle="1" w:styleId="Specyfikacja">
    <w:name w:val="Specyfikacja"/>
    <w:basedOn w:val="Normalny"/>
    <w:rsid w:val="00A90EA1"/>
    <w:pPr>
      <w:widowControl w:val="0"/>
      <w:suppressAutoHyphens/>
      <w:spacing w:before="60" w:after="240"/>
      <w:ind w:left="1418" w:hanging="1418"/>
    </w:pPr>
    <w:rPr>
      <w:smallCaps/>
      <w:kern w:val="1"/>
      <w:sz w:val="28"/>
      <w:lang w:eastAsia="ar-SA"/>
    </w:rPr>
  </w:style>
  <w:style w:type="paragraph" w:customStyle="1" w:styleId="Listanumerowana21">
    <w:name w:val="Lista numerowana 21"/>
    <w:basedOn w:val="Normalny"/>
    <w:rsid w:val="00A90EA1"/>
    <w:pPr>
      <w:widowControl w:val="0"/>
      <w:numPr>
        <w:numId w:val="4"/>
      </w:numPr>
      <w:suppressAutoHyphens/>
      <w:ind w:left="907" w:firstLine="0"/>
    </w:pPr>
    <w:rPr>
      <w:kern w:val="1"/>
      <w:lang w:eastAsia="ar-SA"/>
    </w:rPr>
  </w:style>
  <w:style w:type="paragraph" w:customStyle="1" w:styleId="Legenda1">
    <w:name w:val="Legenda1"/>
    <w:basedOn w:val="Normalny"/>
    <w:next w:val="Normalny"/>
    <w:rsid w:val="00A90EA1"/>
    <w:pPr>
      <w:keepNext/>
      <w:suppressAutoHyphens/>
      <w:spacing w:before="240" w:after="120"/>
      <w:ind w:left="1418" w:hanging="1418"/>
    </w:pPr>
    <w:rPr>
      <w:b/>
      <w:lang w:eastAsia="ar-SA"/>
    </w:rPr>
  </w:style>
  <w:style w:type="paragraph" w:customStyle="1" w:styleId="Listawypunktowana">
    <w:name w:val="Lista wypunktowana"/>
    <w:basedOn w:val="Normalny"/>
    <w:rsid w:val="00A90EA1"/>
    <w:pPr>
      <w:widowControl w:val="0"/>
      <w:numPr>
        <w:numId w:val="3"/>
      </w:numPr>
      <w:suppressAutoHyphens/>
    </w:pPr>
    <w:rPr>
      <w:kern w:val="2"/>
      <w:lang w:eastAsia="ar-SA"/>
    </w:rPr>
  </w:style>
  <w:style w:type="paragraph" w:customStyle="1" w:styleId="TableText">
    <w:name w:val="Table Text"/>
    <w:basedOn w:val="Normalny"/>
    <w:rsid w:val="00A90EA1"/>
    <w:pPr>
      <w:widowControl w:val="0"/>
      <w:suppressAutoHyphens/>
      <w:ind w:left="56"/>
    </w:pPr>
    <w:rPr>
      <w:kern w:val="2"/>
      <w:lang w:eastAsia="ar-SA"/>
    </w:rPr>
  </w:style>
  <w:style w:type="paragraph" w:customStyle="1" w:styleId="Tabela">
    <w:name w:val="Tabela"/>
    <w:basedOn w:val="Normalny"/>
    <w:rsid w:val="00A90EA1"/>
    <w:pPr>
      <w:spacing w:line="360" w:lineRule="exact"/>
    </w:pPr>
    <w:rPr>
      <w:rFonts w:ascii="Tahoma" w:hAnsi="Tahoma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A90EA1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A90EA1"/>
    <w:rPr>
      <w:rFonts w:ascii="Tahoma" w:eastAsia="Calibri" w:hAnsi="Tahoma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90EA1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A90EA1"/>
    <w:rPr>
      <w:rFonts w:ascii="Tahoma" w:eastAsia="Calibri" w:hAnsi="Tahoma"/>
      <w:b/>
      <w:bCs/>
      <w:lang w:val="pl-PL" w:eastAsia="pl-PL" w:bidi="ar-SA"/>
    </w:rPr>
  </w:style>
  <w:style w:type="paragraph" w:styleId="Lista">
    <w:name w:val="List"/>
    <w:basedOn w:val="Normalny"/>
    <w:semiHidden/>
    <w:rsid w:val="00A90EA1"/>
    <w:pPr>
      <w:tabs>
        <w:tab w:val="left" w:pos="-1725"/>
        <w:tab w:val="left" w:pos="-1440"/>
        <w:tab w:val="left" w:pos="-1005"/>
        <w:tab w:val="left" w:pos="-720"/>
        <w:tab w:val="left" w:pos="-285"/>
        <w:tab w:val="left" w:pos="0"/>
        <w:tab w:val="left" w:pos="284"/>
        <w:tab w:val="left" w:pos="435"/>
        <w:tab w:val="left" w:pos="567"/>
        <w:tab w:val="left" w:pos="851"/>
        <w:tab w:val="left" w:pos="1155"/>
        <w:tab w:val="left" w:pos="1299"/>
        <w:tab w:val="left" w:pos="1701"/>
        <w:tab w:val="left" w:pos="1875"/>
        <w:tab w:val="left" w:pos="2268"/>
        <w:tab w:val="left" w:pos="2595"/>
        <w:tab w:val="left" w:pos="2835"/>
        <w:tab w:val="left" w:pos="3315"/>
        <w:tab w:val="left" w:pos="3402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line="360" w:lineRule="exact"/>
      <w:ind w:left="284" w:hanging="284"/>
      <w:jc w:val="both"/>
    </w:pPr>
    <w:rPr>
      <w:rFonts w:ascii="Tahoma" w:hAnsi="Tahoma"/>
      <w:spacing w:val="-3"/>
      <w:sz w:val="20"/>
      <w:szCs w:val="20"/>
    </w:rPr>
  </w:style>
  <w:style w:type="paragraph" w:customStyle="1" w:styleId="Rysunek">
    <w:name w:val="Rysunek"/>
    <w:basedOn w:val="Normalny"/>
    <w:rsid w:val="00A90EA1"/>
    <w:pPr>
      <w:spacing w:before="120" w:line="240" w:lineRule="atLeast"/>
      <w:jc w:val="both"/>
    </w:pPr>
    <w:rPr>
      <w:rFonts w:ascii="Tahoma" w:hAnsi="Tahoma"/>
      <w:szCs w:val="20"/>
    </w:rPr>
  </w:style>
  <w:style w:type="paragraph" w:styleId="Spistreci2">
    <w:name w:val="toc 2"/>
    <w:basedOn w:val="Normalny"/>
    <w:next w:val="Normalny"/>
    <w:autoRedefine/>
    <w:semiHidden/>
    <w:rsid w:val="00A90EA1"/>
    <w:pPr>
      <w:tabs>
        <w:tab w:val="left" w:pos="709"/>
        <w:tab w:val="left" w:pos="1418"/>
        <w:tab w:val="right" w:leader="dot" w:pos="9356"/>
      </w:tabs>
      <w:ind w:left="1418" w:hanging="1418"/>
    </w:pPr>
    <w:rPr>
      <w:rFonts w:ascii="Arial" w:hAnsi="Arial"/>
      <w:caps/>
      <w:sz w:val="22"/>
      <w:szCs w:val="20"/>
    </w:rPr>
  </w:style>
  <w:style w:type="paragraph" w:customStyle="1" w:styleId="BodyTextIndent21">
    <w:name w:val="Body Text Indent 21"/>
    <w:basedOn w:val="Normalny"/>
    <w:rsid w:val="00A90EA1"/>
    <w:pPr>
      <w:widowControl w:val="0"/>
      <w:tabs>
        <w:tab w:val="left" w:pos="709"/>
      </w:tabs>
      <w:ind w:left="426"/>
      <w:jc w:val="both"/>
    </w:pPr>
    <w:rPr>
      <w:rFonts w:ascii="Tahoma" w:hAnsi="Tahoma"/>
      <w:szCs w:val="20"/>
    </w:rPr>
  </w:style>
  <w:style w:type="paragraph" w:styleId="Listapunktowana">
    <w:name w:val="List Bullet"/>
    <w:basedOn w:val="Normalny"/>
    <w:autoRedefine/>
    <w:semiHidden/>
    <w:rsid w:val="00A90EA1"/>
    <w:pPr>
      <w:numPr>
        <w:numId w:val="5"/>
      </w:numPr>
      <w:tabs>
        <w:tab w:val="left" w:pos="709"/>
      </w:tabs>
      <w:jc w:val="both"/>
    </w:pPr>
    <w:rPr>
      <w:rFonts w:ascii="Tahoma" w:hAnsi="Tahoma"/>
      <w:szCs w:val="20"/>
    </w:rPr>
  </w:style>
  <w:style w:type="paragraph" w:customStyle="1" w:styleId="BodyTextIndent31">
    <w:name w:val="Body Text Indent 31"/>
    <w:basedOn w:val="Normalny"/>
    <w:rsid w:val="00A90EA1"/>
    <w:pPr>
      <w:ind w:left="993" w:hanging="567"/>
      <w:jc w:val="both"/>
    </w:pPr>
    <w:rPr>
      <w:rFonts w:ascii="Tahoma" w:hAnsi="Tahoma"/>
      <w:szCs w:val="20"/>
    </w:rPr>
  </w:style>
  <w:style w:type="paragraph" w:customStyle="1" w:styleId="NA">
    <w:name w:val="N/A"/>
    <w:basedOn w:val="Normalny"/>
    <w:rsid w:val="00A90EA1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/>
      <w:szCs w:val="20"/>
      <w:lang w:val="en-US"/>
    </w:rPr>
  </w:style>
  <w:style w:type="paragraph" w:customStyle="1" w:styleId="Bullet1points">
    <w:name w:val="Bullet 1 points"/>
    <w:basedOn w:val="Normalny"/>
    <w:rsid w:val="00A90EA1"/>
    <w:pPr>
      <w:numPr>
        <w:numId w:val="6"/>
      </w:numPr>
      <w:spacing w:before="60" w:after="60"/>
      <w:jc w:val="both"/>
    </w:pPr>
    <w:rPr>
      <w:rFonts w:ascii="Tahoma" w:hAnsi="Tahoma"/>
      <w:sz w:val="20"/>
      <w:szCs w:val="20"/>
    </w:rPr>
  </w:style>
  <w:style w:type="paragraph" w:customStyle="1" w:styleId="StylSpistreci2Zlewej106cm">
    <w:name w:val="Styl Spis treści 2 + Z lewej:  106 cm"/>
    <w:basedOn w:val="Spistreci2"/>
    <w:rsid w:val="00A90EA1"/>
    <w:pPr>
      <w:tabs>
        <w:tab w:val="clear" w:pos="709"/>
        <w:tab w:val="clear" w:pos="1418"/>
        <w:tab w:val="clear" w:pos="9356"/>
        <w:tab w:val="right" w:leader="dot" w:pos="9214"/>
      </w:tabs>
      <w:ind w:left="1134" w:firstLine="0"/>
    </w:pPr>
    <w:rPr>
      <w:rFonts w:ascii="Times New Roman" w:hAnsi="Times New Roman"/>
      <w:caps w:val="0"/>
      <w:smallCaps/>
      <w:noProof/>
      <w:sz w:val="20"/>
    </w:rPr>
  </w:style>
  <w:style w:type="paragraph" w:customStyle="1" w:styleId="Akapitzlist10">
    <w:name w:val="Akapit z listą1"/>
    <w:basedOn w:val="Normalny"/>
    <w:rsid w:val="00A90E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Normalny"/>
    <w:rsid w:val="00A90EA1"/>
    <w:pPr>
      <w:widowControl w:val="0"/>
      <w:autoSpaceDE w:val="0"/>
      <w:autoSpaceDN w:val="0"/>
      <w:adjustRightInd w:val="0"/>
    </w:pPr>
    <w:rPr>
      <w:rFonts w:ascii="Tahoma" w:hAnsi="Tahoma"/>
    </w:rPr>
  </w:style>
  <w:style w:type="paragraph" w:customStyle="1" w:styleId="Style4">
    <w:name w:val="Style4"/>
    <w:basedOn w:val="Normalny"/>
    <w:rsid w:val="00A90EA1"/>
    <w:pPr>
      <w:widowControl w:val="0"/>
      <w:autoSpaceDE w:val="0"/>
      <w:autoSpaceDN w:val="0"/>
      <w:adjustRightInd w:val="0"/>
    </w:pPr>
    <w:rPr>
      <w:rFonts w:ascii="Tahoma" w:hAnsi="Tahoma"/>
    </w:rPr>
  </w:style>
  <w:style w:type="paragraph" w:customStyle="1" w:styleId="Style5">
    <w:name w:val="Style5"/>
    <w:basedOn w:val="Normalny"/>
    <w:rsid w:val="00A90EA1"/>
    <w:pPr>
      <w:widowControl w:val="0"/>
      <w:autoSpaceDE w:val="0"/>
      <w:autoSpaceDN w:val="0"/>
      <w:adjustRightInd w:val="0"/>
    </w:pPr>
    <w:rPr>
      <w:rFonts w:ascii="Tahoma" w:hAnsi="Tahoma"/>
    </w:rPr>
  </w:style>
  <w:style w:type="character" w:customStyle="1" w:styleId="FontStyle101">
    <w:name w:val="Font Style101"/>
    <w:rsid w:val="00A90E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02">
    <w:name w:val="Font Style102"/>
    <w:rsid w:val="00A90EA1"/>
    <w:rPr>
      <w:rFonts w:ascii="Times New Roman" w:hAnsi="Times New Roman" w:cs="Times New Roman"/>
      <w:color w:val="000000"/>
      <w:spacing w:val="10"/>
      <w:sz w:val="22"/>
      <w:szCs w:val="22"/>
    </w:rPr>
  </w:style>
  <w:style w:type="paragraph" w:customStyle="1" w:styleId="Style14">
    <w:name w:val="Style14"/>
    <w:basedOn w:val="Normalny"/>
    <w:rsid w:val="00A90EA1"/>
    <w:pPr>
      <w:widowControl w:val="0"/>
      <w:autoSpaceDE w:val="0"/>
      <w:autoSpaceDN w:val="0"/>
      <w:adjustRightInd w:val="0"/>
    </w:pPr>
    <w:rPr>
      <w:rFonts w:ascii="Tahoma" w:hAnsi="Tahoma"/>
    </w:rPr>
  </w:style>
  <w:style w:type="character" w:customStyle="1" w:styleId="FontStyle103">
    <w:name w:val="Font Style103"/>
    <w:rsid w:val="00A90EA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12">
    <w:name w:val="Font Style112"/>
    <w:rsid w:val="00A90EA1"/>
    <w:rPr>
      <w:rFonts w:ascii="Times New Roman" w:hAnsi="Times New Roman" w:cs="Times New Roman"/>
      <w:color w:val="000000"/>
      <w:sz w:val="22"/>
      <w:szCs w:val="22"/>
    </w:rPr>
  </w:style>
  <w:style w:type="paragraph" w:customStyle="1" w:styleId="Wykad">
    <w:name w:val="Wykład"/>
    <w:basedOn w:val="Normalny"/>
    <w:rsid w:val="00A90EA1"/>
    <w:pPr>
      <w:tabs>
        <w:tab w:val="left" w:pos="393"/>
      </w:tabs>
      <w:spacing w:line="360" w:lineRule="auto"/>
      <w:ind w:firstLine="284"/>
      <w:jc w:val="both"/>
    </w:pPr>
    <w:rPr>
      <w:rFonts w:ascii="Tahoma" w:hAnsi="Tahoma"/>
      <w:sz w:val="26"/>
      <w:szCs w:val="26"/>
    </w:rPr>
  </w:style>
  <w:style w:type="paragraph" w:customStyle="1" w:styleId="Akapitzlist2">
    <w:name w:val="Akapit z listą2"/>
    <w:basedOn w:val="Normalny"/>
    <w:rsid w:val="00A90E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pistreci4">
    <w:name w:val="toc 4"/>
    <w:basedOn w:val="Normalny"/>
    <w:next w:val="Normalny"/>
    <w:autoRedefine/>
    <w:rsid w:val="00A90EA1"/>
    <w:pPr>
      <w:ind w:left="720"/>
    </w:pPr>
  </w:style>
  <w:style w:type="character" w:styleId="UyteHipercze">
    <w:name w:val="FollowedHyperlink"/>
    <w:rsid w:val="00A90EA1"/>
    <w:rPr>
      <w:rFonts w:cs="Times New Roman"/>
      <w:color w:val="800080"/>
      <w:u w:val="single"/>
    </w:rPr>
  </w:style>
  <w:style w:type="paragraph" w:customStyle="1" w:styleId="msolistparagraph0">
    <w:name w:val="msolistparagraph"/>
    <w:basedOn w:val="Normalny"/>
    <w:rsid w:val="00A90EA1"/>
    <w:pPr>
      <w:ind w:left="720"/>
    </w:pPr>
    <w:rPr>
      <w:rFonts w:ascii="Calibri" w:hAnsi="Calibri"/>
      <w:sz w:val="22"/>
      <w:szCs w:val="22"/>
    </w:rPr>
  </w:style>
  <w:style w:type="paragraph" w:customStyle="1" w:styleId="Bezodstpw1">
    <w:name w:val="Bez odstępów1"/>
    <w:rsid w:val="00BB57AF"/>
    <w:rPr>
      <w:rFonts w:ascii="Arial" w:eastAsia="Calibri" w:hAnsi="Arial"/>
      <w:sz w:val="24"/>
    </w:rPr>
  </w:style>
  <w:style w:type="paragraph" w:customStyle="1" w:styleId="podpkt1">
    <w:name w:val="pod_pkt1"/>
    <w:basedOn w:val="Normalny"/>
    <w:autoRedefine/>
    <w:rsid w:val="00BB57AF"/>
    <w:pPr>
      <w:keepNext/>
      <w:widowControl w:val="0"/>
      <w:tabs>
        <w:tab w:val="left" w:pos="425"/>
      </w:tabs>
      <w:overflowPunct w:val="0"/>
      <w:autoSpaceDE w:val="0"/>
      <w:autoSpaceDN w:val="0"/>
      <w:adjustRightInd w:val="0"/>
      <w:ind w:left="851" w:hanging="851"/>
      <w:jc w:val="both"/>
      <w:textAlignment w:val="baseline"/>
    </w:pPr>
    <w:rPr>
      <w:rFonts w:ascii="Tahoma" w:eastAsia="Times New Roman" w:hAnsi="Tahoma" w:cs="Tahoma"/>
      <w:b/>
      <w:caps/>
      <w:sz w:val="20"/>
      <w:szCs w:val="20"/>
      <w:lang w:eastAsia="en-US"/>
    </w:rPr>
  </w:style>
  <w:style w:type="character" w:customStyle="1" w:styleId="Tekstpodstawowywcity3Znak">
    <w:name w:val="Tekst podstawowy wcięty 3 Znak"/>
    <w:link w:val="Tekstpodstawowywcity3"/>
    <w:semiHidden/>
    <w:locked/>
    <w:rsid w:val="00BB57AF"/>
    <w:rPr>
      <w:rFonts w:ascii="Tahoma" w:eastAsia="Calibri" w:hAnsi="Tahoma"/>
      <w:sz w:val="24"/>
      <w:szCs w:val="24"/>
      <w:lang w:val="pl-PL" w:eastAsia="pl-PL" w:bidi="ar-SA"/>
    </w:rPr>
  </w:style>
  <w:style w:type="paragraph" w:customStyle="1" w:styleId="Bezodstpw10">
    <w:name w:val="Bez odstępów1"/>
    <w:rsid w:val="00BB57AF"/>
    <w:rPr>
      <w:rFonts w:ascii="Arial" w:hAnsi="Arial"/>
      <w:sz w:val="24"/>
    </w:rPr>
  </w:style>
  <w:style w:type="paragraph" w:customStyle="1" w:styleId="Tekstpodstawowy22">
    <w:name w:val="Tekst podstawowy 22"/>
    <w:basedOn w:val="Normalny"/>
    <w:rsid w:val="004336BE"/>
    <w:pPr>
      <w:pBdr>
        <w:top w:val="single" w:sz="6" w:space="1" w:color="auto"/>
        <w:bottom w:val="single" w:sz="6" w:space="1" w:color="auto"/>
      </w:pBdr>
      <w:overflowPunct w:val="0"/>
      <w:autoSpaceDE w:val="0"/>
      <w:autoSpaceDN w:val="0"/>
      <w:adjustRightInd w:val="0"/>
      <w:spacing w:line="180" w:lineRule="exact"/>
      <w:textAlignment w:val="baseline"/>
    </w:pPr>
    <w:rPr>
      <w:rFonts w:eastAsia="Times New Roman"/>
      <w:sz w:val="16"/>
      <w:szCs w:val="20"/>
    </w:rPr>
  </w:style>
  <w:style w:type="character" w:styleId="Tekstzastpczy">
    <w:name w:val="Placeholder Text"/>
    <w:basedOn w:val="Domylnaczcionkaakapitu"/>
    <w:uiPriority w:val="99"/>
    <w:semiHidden/>
    <w:rsid w:val="00A16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0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ane%20aplikacji\Microsoft\Szablony\EMDROG-%20szablon%20pism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EMDROG- szablon pism</Template>
  <TotalTime>25</TotalTime>
  <Pages>5</Pages>
  <Words>1549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Zawartość opracowania projektu budowlanego</vt:lpstr>
    </vt:vector>
  </TitlesOfParts>
  <Company>AGADOR</Company>
  <LinksUpToDate>false</LinksUpToDate>
  <CharactersWithSpaces>10823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Zawartość opracowania projektu budowlanego</dc:title>
  <dc:subject/>
  <dc:creator>Tomasz Wiese</dc:creator>
  <cp:keywords/>
  <cp:lastModifiedBy>Artur Kamiński</cp:lastModifiedBy>
  <cp:revision>23</cp:revision>
  <cp:lastPrinted>2014-08-14T05:16:00Z</cp:lastPrinted>
  <dcterms:created xsi:type="dcterms:W3CDTF">2017-10-31T11:02:00Z</dcterms:created>
  <dcterms:modified xsi:type="dcterms:W3CDTF">2020-01-13T15:04:00Z</dcterms:modified>
</cp:coreProperties>
</file>